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41BDC" w14:textId="5A8C1DE0" w:rsidR="00E8210B" w:rsidRDefault="00E8210B" w:rsidP="00DF2924">
      <w:pPr>
        <w:rPr>
          <w:rFonts w:cstheme="minorHAnsi"/>
          <w:b/>
          <w:sz w:val="28"/>
          <w:szCs w:val="28"/>
        </w:rPr>
      </w:pPr>
      <w:r w:rsidRPr="00E8210B">
        <w:rPr>
          <w:rFonts w:cstheme="minorHAnsi"/>
          <w:b/>
          <w:sz w:val="28"/>
          <w:szCs w:val="28"/>
          <w:highlight w:val="yellow"/>
        </w:rPr>
        <w:t>Mustand</w:t>
      </w:r>
    </w:p>
    <w:p w14:paraId="008E684C" w14:textId="5744EDD0" w:rsidR="00DF2924" w:rsidRPr="003109A2" w:rsidRDefault="00DF2924" w:rsidP="00DF2924">
      <w:pPr>
        <w:rPr>
          <w:rFonts w:cstheme="minorHAnsi"/>
          <w:b/>
          <w:sz w:val="28"/>
          <w:szCs w:val="28"/>
        </w:rPr>
      </w:pPr>
      <w:r w:rsidRPr="003109A2">
        <w:rPr>
          <w:rFonts w:cstheme="minorHAnsi"/>
          <w:b/>
          <w:sz w:val="28"/>
          <w:szCs w:val="28"/>
        </w:rPr>
        <w:t>Teadus- ja arendustegevuse erandi kohaldamine teenuste tellimisel</w:t>
      </w:r>
    </w:p>
    <w:p w14:paraId="7243CDA0" w14:textId="77777777" w:rsidR="00DF2924" w:rsidRPr="003109A2" w:rsidRDefault="00DF2924" w:rsidP="00DF2924">
      <w:pPr>
        <w:rPr>
          <w:rFonts w:cstheme="minorHAnsi"/>
          <w:b/>
          <w:sz w:val="28"/>
          <w:szCs w:val="28"/>
        </w:rPr>
      </w:pPr>
      <w:r w:rsidRPr="003109A2">
        <w:rPr>
          <w:rFonts w:cstheme="minorHAnsi"/>
          <w:b/>
          <w:sz w:val="28"/>
          <w:szCs w:val="28"/>
        </w:rPr>
        <w:t>KONTROLL-LEHT</w:t>
      </w:r>
    </w:p>
    <w:p w14:paraId="2E345ECD" w14:textId="77777777" w:rsidR="00DF2924" w:rsidRPr="003109A2" w:rsidRDefault="00DF2924" w:rsidP="00DF2924">
      <w:pPr>
        <w:rPr>
          <w:rFonts w:cstheme="minorHAnsi"/>
        </w:rPr>
      </w:pPr>
    </w:p>
    <w:p w14:paraId="2A259E3D" w14:textId="77777777" w:rsidR="00DF2924" w:rsidRPr="003109A2" w:rsidRDefault="00DF2924" w:rsidP="00DF2924">
      <w:pPr>
        <w:rPr>
          <w:rFonts w:cstheme="minorHAnsi"/>
          <w:b/>
        </w:rPr>
      </w:pPr>
      <w:r w:rsidRPr="003109A2">
        <w:rPr>
          <w:rFonts w:cstheme="minorHAnsi"/>
          <w:b/>
        </w:rPr>
        <w:t>I Info tellitava teenuse kohta</w:t>
      </w:r>
    </w:p>
    <w:tbl>
      <w:tblPr>
        <w:tblStyle w:val="Kontuurtabel"/>
        <w:tblW w:w="0" w:type="auto"/>
        <w:tblLook w:val="04A0" w:firstRow="1" w:lastRow="0" w:firstColumn="1" w:lastColumn="0" w:noHBand="0" w:noVBand="1"/>
      </w:tblPr>
      <w:tblGrid>
        <w:gridCol w:w="2972"/>
        <w:gridCol w:w="6090"/>
      </w:tblGrid>
      <w:tr w:rsidR="00AF43F0" w:rsidRPr="003109A2" w14:paraId="4F1B4E9A" w14:textId="77777777" w:rsidTr="009302E6">
        <w:tc>
          <w:tcPr>
            <w:tcW w:w="2972" w:type="dxa"/>
          </w:tcPr>
          <w:p w14:paraId="003453BE" w14:textId="77777777" w:rsidR="00AF43F0" w:rsidRPr="003109A2" w:rsidRDefault="00AF43F0" w:rsidP="00AF43F0">
            <w:pPr>
              <w:rPr>
                <w:rFonts w:cstheme="minorHAnsi"/>
                <w:b/>
              </w:rPr>
            </w:pPr>
            <w:r w:rsidRPr="003109A2">
              <w:rPr>
                <w:rFonts w:cstheme="minorHAnsi"/>
                <w:b/>
              </w:rPr>
              <w:t>Tellitava teenuse nimetus</w:t>
            </w:r>
          </w:p>
        </w:tc>
        <w:tc>
          <w:tcPr>
            <w:tcW w:w="6090" w:type="dxa"/>
          </w:tcPr>
          <w:p w14:paraId="727D61BC" w14:textId="44CDBF85" w:rsidR="00AF43F0" w:rsidRPr="003109A2" w:rsidRDefault="00031A4D" w:rsidP="00940D6F">
            <w:pPr>
              <w:rPr>
                <w:rFonts w:cstheme="minorHAnsi"/>
                <w:b/>
              </w:rPr>
            </w:pPr>
            <w:r w:rsidRPr="00031A4D">
              <w:rPr>
                <w:rFonts w:cstheme="minorHAnsi"/>
                <w:b/>
                <w:bCs/>
                <w:sz w:val="24"/>
                <w:szCs w:val="24"/>
              </w:rPr>
              <w:t>Tuuleparkide akustilise mõju uurimine: mõõtmine ja modelleerimine ning registripõhine epidemioloogiline terviseriskide uuring</w:t>
            </w:r>
          </w:p>
        </w:tc>
      </w:tr>
      <w:tr w:rsidR="00AF43F0" w:rsidRPr="003109A2" w14:paraId="556D3D50" w14:textId="77777777" w:rsidTr="009302E6">
        <w:tc>
          <w:tcPr>
            <w:tcW w:w="2972" w:type="dxa"/>
          </w:tcPr>
          <w:p w14:paraId="65A341FC" w14:textId="77777777" w:rsidR="00AF43F0" w:rsidRPr="003109A2" w:rsidRDefault="00AF43F0" w:rsidP="00AF43F0">
            <w:pPr>
              <w:rPr>
                <w:rFonts w:cstheme="minorHAnsi"/>
                <w:b/>
              </w:rPr>
            </w:pPr>
            <w:r w:rsidRPr="003109A2">
              <w:rPr>
                <w:rFonts w:cstheme="minorHAnsi"/>
                <w:b/>
              </w:rPr>
              <w:t>Teenuse tellija</w:t>
            </w:r>
          </w:p>
        </w:tc>
        <w:tc>
          <w:tcPr>
            <w:tcW w:w="6090" w:type="dxa"/>
          </w:tcPr>
          <w:p w14:paraId="43274ACC" w14:textId="538661BB" w:rsidR="00AF43F0" w:rsidRPr="003109A2" w:rsidRDefault="00031A4D" w:rsidP="00AF43F0">
            <w:pPr>
              <w:rPr>
                <w:rFonts w:cstheme="minorHAnsi"/>
                <w:b/>
              </w:rPr>
            </w:pPr>
            <w:r>
              <w:rPr>
                <w:rFonts w:cstheme="minorHAnsi"/>
                <w:b/>
              </w:rPr>
              <w:t>SOM ja KLIM</w:t>
            </w:r>
          </w:p>
        </w:tc>
      </w:tr>
      <w:tr w:rsidR="00AF43F0" w:rsidRPr="003109A2" w14:paraId="2D510C55" w14:textId="77777777" w:rsidTr="009302E6">
        <w:tc>
          <w:tcPr>
            <w:tcW w:w="2972" w:type="dxa"/>
          </w:tcPr>
          <w:p w14:paraId="5AD611A9" w14:textId="77777777" w:rsidR="00AF43F0" w:rsidRPr="003109A2" w:rsidRDefault="00AF43F0" w:rsidP="00AF43F0">
            <w:pPr>
              <w:rPr>
                <w:rFonts w:cstheme="minorHAnsi"/>
                <w:b/>
              </w:rPr>
            </w:pPr>
            <w:r w:rsidRPr="003109A2">
              <w:rPr>
                <w:rFonts w:cstheme="minorHAnsi"/>
                <w:b/>
              </w:rPr>
              <w:t>Teenuse eeldatav maksumus</w:t>
            </w:r>
          </w:p>
        </w:tc>
        <w:tc>
          <w:tcPr>
            <w:tcW w:w="6090" w:type="dxa"/>
          </w:tcPr>
          <w:p w14:paraId="617053F0" w14:textId="07A1E5B7" w:rsidR="00AF43F0" w:rsidRPr="003109A2" w:rsidRDefault="00877DA6" w:rsidP="00AF43F0">
            <w:pPr>
              <w:rPr>
                <w:rFonts w:cstheme="minorHAnsi"/>
                <w:b/>
              </w:rPr>
            </w:pPr>
            <w:r w:rsidRPr="00877DA6">
              <w:rPr>
                <w:rFonts w:cstheme="minorHAnsi"/>
                <w:b/>
              </w:rPr>
              <w:t xml:space="preserve">340 000 </w:t>
            </w:r>
            <w:proofErr w:type="spellStart"/>
            <w:r w:rsidRPr="00877DA6">
              <w:rPr>
                <w:rFonts w:cstheme="minorHAnsi"/>
                <w:b/>
              </w:rPr>
              <w:t>eur</w:t>
            </w:r>
            <w:proofErr w:type="spellEnd"/>
            <w:r w:rsidRPr="00877DA6">
              <w:rPr>
                <w:rFonts w:cstheme="minorHAnsi"/>
                <w:b/>
              </w:rPr>
              <w:t xml:space="preserve"> (lisandub km)</w:t>
            </w:r>
          </w:p>
        </w:tc>
      </w:tr>
      <w:tr w:rsidR="00AF43F0" w:rsidRPr="003109A2" w14:paraId="1CDB5ACA" w14:textId="77777777" w:rsidTr="009302E6">
        <w:tc>
          <w:tcPr>
            <w:tcW w:w="2972" w:type="dxa"/>
          </w:tcPr>
          <w:p w14:paraId="1952F32C" w14:textId="77777777" w:rsidR="00AF43F0" w:rsidRPr="003109A2" w:rsidRDefault="00AF43F0" w:rsidP="00AF43F0">
            <w:pPr>
              <w:rPr>
                <w:rFonts w:cstheme="minorHAnsi"/>
                <w:b/>
              </w:rPr>
            </w:pPr>
            <w:r w:rsidRPr="003109A2">
              <w:rPr>
                <w:rFonts w:cstheme="minorHAnsi"/>
                <w:b/>
              </w:rPr>
              <w:t>Teenuse lühikirjeldus (eesmärk, oodatavad tulemused, peamised tegevused)</w:t>
            </w:r>
          </w:p>
        </w:tc>
        <w:tc>
          <w:tcPr>
            <w:tcW w:w="6090" w:type="dxa"/>
          </w:tcPr>
          <w:p w14:paraId="1E478DBE" w14:textId="77777777" w:rsidR="00AF43F0" w:rsidRDefault="00AF43F0" w:rsidP="00AF43F0">
            <w:pPr>
              <w:rPr>
                <w:rFonts w:cstheme="minorHAnsi"/>
                <w:bCs/>
              </w:rPr>
            </w:pPr>
            <w:r w:rsidRPr="003109A2">
              <w:rPr>
                <w:rFonts w:cstheme="minorHAnsi"/>
                <w:bCs/>
              </w:rPr>
              <w:t>Antud uuringu eesmärgid on:</w:t>
            </w:r>
          </w:p>
          <w:p w14:paraId="78E05F40" w14:textId="08C8FDA1" w:rsidR="005D0337" w:rsidRPr="003109A2" w:rsidRDefault="005D0337" w:rsidP="00AF43F0">
            <w:pPr>
              <w:rPr>
                <w:rFonts w:cstheme="minorHAnsi"/>
                <w:bCs/>
              </w:rPr>
            </w:pPr>
            <w:r w:rsidRPr="005D0337">
              <w:rPr>
                <w:rFonts w:cstheme="minorHAnsi"/>
                <w:bCs/>
              </w:rPr>
              <w:t xml:space="preserve">Töö eesmärk on hinnata tuuleparkidest põhjustatud akustiliste mõjude, sh kuuldava müra ja </w:t>
            </w:r>
            <w:proofErr w:type="spellStart"/>
            <w:r w:rsidRPr="005D0337">
              <w:rPr>
                <w:rFonts w:cstheme="minorHAnsi"/>
                <w:bCs/>
              </w:rPr>
              <w:t>infraheli</w:t>
            </w:r>
            <w:proofErr w:type="spellEnd"/>
            <w:r w:rsidRPr="005D0337">
              <w:rPr>
                <w:rFonts w:cstheme="minorHAnsi"/>
                <w:bCs/>
              </w:rPr>
              <w:t xml:space="preserve"> ning võimalikke tervisemõjusid ja häiritust, tuginedes Eestis teostatavale registripõhisele ja küsitlusuuringule ning kuuldava müra ja </w:t>
            </w:r>
            <w:proofErr w:type="spellStart"/>
            <w:r w:rsidRPr="005D0337">
              <w:rPr>
                <w:rFonts w:cstheme="minorHAnsi"/>
                <w:bCs/>
              </w:rPr>
              <w:t>infraheli</w:t>
            </w:r>
            <w:proofErr w:type="spellEnd"/>
            <w:r w:rsidRPr="005D0337">
              <w:rPr>
                <w:rFonts w:cstheme="minorHAnsi"/>
                <w:bCs/>
              </w:rPr>
              <w:t xml:space="preserve"> modelleerimisele ja mõõtmistele.</w:t>
            </w:r>
          </w:p>
          <w:p w14:paraId="47798B21" w14:textId="67D7E138" w:rsidR="00AF43F0" w:rsidRPr="003109A2" w:rsidRDefault="00AF43F0" w:rsidP="00AF43F0">
            <w:pPr>
              <w:rPr>
                <w:rFonts w:cstheme="minorHAnsi"/>
                <w:b/>
              </w:rPr>
            </w:pPr>
          </w:p>
        </w:tc>
      </w:tr>
    </w:tbl>
    <w:p w14:paraId="2636BD25" w14:textId="77777777" w:rsidR="00DF2924" w:rsidRPr="003109A2" w:rsidRDefault="00DF2924" w:rsidP="00DF2924">
      <w:pPr>
        <w:rPr>
          <w:rFonts w:cstheme="minorHAnsi"/>
        </w:rPr>
      </w:pPr>
    </w:p>
    <w:p w14:paraId="1D02EC0A" w14:textId="77777777" w:rsidR="00DF2924" w:rsidRPr="003109A2" w:rsidRDefault="00DF2924" w:rsidP="00DF2924">
      <w:pPr>
        <w:pStyle w:val="Loendilik"/>
        <w:ind w:left="0"/>
        <w:rPr>
          <w:rFonts w:cstheme="minorHAnsi"/>
          <w:b/>
        </w:rPr>
      </w:pPr>
      <w:r w:rsidRPr="003109A2">
        <w:rPr>
          <w:rFonts w:cstheme="minorHAnsi"/>
          <w:b/>
        </w:rPr>
        <w:t>II Tellitava teenuse liigitamine T&amp;A teenuse alla</w:t>
      </w:r>
    </w:p>
    <w:tbl>
      <w:tblPr>
        <w:tblStyle w:val="Kontuurtabel"/>
        <w:tblW w:w="0" w:type="auto"/>
        <w:tblLayout w:type="fixed"/>
        <w:tblLook w:val="04A0" w:firstRow="1" w:lastRow="0" w:firstColumn="1" w:lastColumn="0" w:noHBand="0" w:noVBand="1"/>
      </w:tblPr>
      <w:tblGrid>
        <w:gridCol w:w="553"/>
        <w:gridCol w:w="2602"/>
        <w:gridCol w:w="1518"/>
        <w:gridCol w:w="4389"/>
      </w:tblGrid>
      <w:tr w:rsidR="00DF2924" w:rsidRPr="003109A2" w14:paraId="360F9D6B" w14:textId="77777777" w:rsidTr="009302E6">
        <w:tc>
          <w:tcPr>
            <w:tcW w:w="553" w:type="dxa"/>
          </w:tcPr>
          <w:p w14:paraId="14260CEF" w14:textId="77777777" w:rsidR="00DF2924" w:rsidRPr="003109A2" w:rsidRDefault="00DF2924" w:rsidP="009302E6">
            <w:pPr>
              <w:spacing w:after="160" w:line="259" w:lineRule="auto"/>
              <w:rPr>
                <w:rFonts w:cstheme="minorHAnsi"/>
                <w:b/>
              </w:rPr>
            </w:pPr>
            <w:r w:rsidRPr="003109A2">
              <w:rPr>
                <w:rFonts w:cstheme="minorHAnsi"/>
                <w:b/>
              </w:rPr>
              <w:t>Nr</w:t>
            </w:r>
          </w:p>
        </w:tc>
        <w:tc>
          <w:tcPr>
            <w:tcW w:w="2602" w:type="dxa"/>
          </w:tcPr>
          <w:p w14:paraId="12CAE360" w14:textId="77777777" w:rsidR="00DF2924" w:rsidRPr="003109A2" w:rsidRDefault="00DF2924" w:rsidP="009302E6">
            <w:pPr>
              <w:spacing w:after="160" w:line="259" w:lineRule="auto"/>
              <w:rPr>
                <w:rFonts w:cstheme="minorHAnsi"/>
                <w:b/>
              </w:rPr>
            </w:pPr>
            <w:r w:rsidRPr="003109A2">
              <w:rPr>
                <w:rFonts w:cstheme="minorHAnsi"/>
                <w:b/>
              </w:rPr>
              <w:t>Kriteerium</w:t>
            </w:r>
          </w:p>
        </w:tc>
        <w:tc>
          <w:tcPr>
            <w:tcW w:w="1518" w:type="dxa"/>
          </w:tcPr>
          <w:p w14:paraId="0C819658" w14:textId="77777777" w:rsidR="00DF2924" w:rsidRPr="003109A2" w:rsidRDefault="00DF2924" w:rsidP="009302E6">
            <w:pPr>
              <w:spacing w:after="160" w:line="259" w:lineRule="auto"/>
              <w:rPr>
                <w:rFonts w:cstheme="minorHAnsi"/>
                <w:b/>
              </w:rPr>
            </w:pPr>
            <w:r w:rsidRPr="003109A2">
              <w:rPr>
                <w:rFonts w:cstheme="minorHAnsi"/>
                <w:b/>
              </w:rPr>
              <w:t>Vastavus kriteeriumile jah/ei</w:t>
            </w:r>
          </w:p>
        </w:tc>
        <w:tc>
          <w:tcPr>
            <w:tcW w:w="4389" w:type="dxa"/>
          </w:tcPr>
          <w:p w14:paraId="627177D9" w14:textId="77777777" w:rsidR="00DF2924" w:rsidRPr="003109A2" w:rsidRDefault="00DF2924" w:rsidP="009302E6">
            <w:pPr>
              <w:spacing w:after="160" w:line="259" w:lineRule="auto"/>
              <w:rPr>
                <w:rFonts w:cstheme="minorHAnsi"/>
                <w:b/>
              </w:rPr>
            </w:pPr>
            <w:r w:rsidRPr="003109A2">
              <w:rPr>
                <w:rFonts w:cstheme="minorHAnsi"/>
                <w:b/>
              </w:rPr>
              <w:t xml:space="preserve">Selgitus/põhjendus </w:t>
            </w:r>
            <w:r w:rsidRPr="003109A2">
              <w:rPr>
                <w:rFonts w:cstheme="minorHAnsi"/>
              </w:rPr>
              <w:t>(lisada selgitus, kuidas on tellitava teenuse puhul antud kriteerium täidetud)</w:t>
            </w:r>
          </w:p>
        </w:tc>
      </w:tr>
      <w:tr w:rsidR="00DF2924" w:rsidRPr="003109A2" w14:paraId="12FA1811" w14:textId="77777777" w:rsidTr="009302E6">
        <w:tc>
          <w:tcPr>
            <w:tcW w:w="553" w:type="dxa"/>
          </w:tcPr>
          <w:p w14:paraId="1016E6B1" w14:textId="77777777" w:rsidR="00DF2924" w:rsidRPr="003109A2" w:rsidRDefault="00DF2924" w:rsidP="009302E6">
            <w:pPr>
              <w:spacing w:after="160" w:line="259" w:lineRule="auto"/>
              <w:rPr>
                <w:rFonts w:cstheme="minorHAnsi"/>
              </w:rPr>
            </w:pPr>
            <w:r w:rsidRPr="003109A2">
              <w:rPr>
                <w:rFonts w:cstheme="minorHAnsi"/>
              </w:rPr>
              <w:t>1</w:t>
            </w:r>
          </w:p>
        </w:tc>
        <w:tc>
          <w:tcPr>
            <w:tcW w:w="2602" w:type="dxa"/>
          </w:tcPr>
          <w:p w14:paraId="599CDF74" w14:textId="77777777" w:rsidR="00DF2924" w:rsidRPr="003109A2" w:rsidRDefault="00DF2924" w:rsidP="009302E6">
            <w:pPr>
              <w:spacing w:after="160" w:line="259" w:lineRule="auto"/>
              <w:rPr>
                <w:rFonts w:cstheme="minorHAnsi"/>
              </w:rPr>
            </w:pPr>
            <w:r w:rsidRPr="003109A2">
              <w:rPr>
                <w:rFonts w:cstheme="minorHAnsi"/>
              </w:rPr>
              <w:t xml:space="preserve">T&amp;A teenuse vastavus T&amp;A tegevuse definitsioonile, sh teenus on uuenduslik (innovatiivne) ja ettemääramatu tulemusega </w:t>
            </w:r>
          </w:p>
        </w:tc>
        <w:tc>
          <w:tcPr>
            <w:tcW w:w="1518" w:type="dxa"/>
          </w:tcPr>
          <w:p w14:paraId="72354618" w14:textId="77777777" w:rsidR="00DF2924" w:rsidRPr="003109A2" w:rsidRDefault="00DF2924" w:rsidP="009302E6">
            <w:pPr>
              <w:spacing w:after="160" w:line="259" w:lineRule="auto"/>
              <w:rPr>
                <w:rFonts w:cstheme="minorHAnsi"/>
              </w:rPr>
            </w:pPr>
            <w:r w:rsidRPr="003109A2">
              <w:rPr>
                <w:rFonts w:cstheme="minorHAnsi"/>
              </w:rPr>
              <w:t>JAH</w:t>
            </w:r>
          </w:p>
        </w:tc>
        <w:tc>
          <w:tcPr>
            <w:tcW w:w="4389" w:type="dxa"/>
          </w:tcPr>
          <w:p w14:paraId="6E0ED010" w14:textId="37BB385C" w:rsidR="00EA02DF" w:rsidRPr="00C46758" w:rsidRDefault="00C46758" w:rsidP="009302E6">
            <w:pPr>
              <w:rPr>
                <w:rFonts w:cstheme="minorHAnsi"/>
                <w:u w:val="single"/>
              </w:rPr>
            </w:pPr>
            <w:r w:rsidRPr="00C46758">
              <w:rPr>
                <w:rFonts w:cstheme="minorHAnsi"/>
                <w:u w:val="single"/>
              </w:rPr>
              <w:t>Uudsus</w:t>
            </w:r>
          </w:p>
          <w:p w14:paraId="291F3898" w14:textId="77777777" w:rsidR="00C46758" w:rsidRDefault="00C46758" w:rsidP="009302E6">
            <w:pPr>
              <w:rPr>
                <w:rFonts w:cstheme="minorHAnsi"/>
              </w:rPr>
            </w:pPr>
          </w:p>
          <w:p w14:paraId="443790A5" w14:textId="77777777" w:rsidR="00F24860" w:rsidRDefault="00F24860" w:rsidP="00F24860">
            <w:pPr>
              <w:rPr>
                <w:rFonts w:cstheme="minorHAnsi"/>
              </w:rPr>
            </w:pPr>
            <w:r>
              <w:rPr>
                <w:rFonts w:cstheme="minorHAnsi"/>
              </w:rPr>
              <w:t xml:space="preserve">Tuuleparkidega seonduvat erinevat tüüpi mõju keskkonnale ja sh inimesele on maailmas palju uuritud, see on ka </w:t>
            </w:r>
            <w:proofErr w:type="spellStart"/>
            <w:r>
              <w:rPr>
                <w:rFonts w:cstheme="minorHAnsi"/>
              </w:rPr>
              <w:t>LÜS-s</w:t>
            </w:r>
            <w:proofErr w:type="spellEnd"/>
            <w:r>
              <w:rPr>
                <w:rFonts w:cstheme="minorHAnsi"/>
              </w:rPr>
              <w:t xml:space="preserve"> välja toodud, kuid tulenevalt Eesti kontekstist on teema seoses tuuleenergia osakaalu suurenemisega elektritootmises viimasel ajal aktuaalsemaks muutunud, sh avalikes aruteludes. Sellest tuleneb vajadus uue just Eesti konteksti arvestava uuringu järele.</w:t>
            </w:r>
          </w:p>
          <w:p w14:paraId="22B4D34C" w14:textId="77777777" w:rsidR="00F24860" w:rsidRDefault="00F24860" w:rsidP="00F24860">
            <w:pPr>
              <w:rPr>
                <w:rFonts w:cstheme="minorHAnsi"/>
              </w:rPr>
            </w:pPr>
          </w:p>
          <w:p w14:paraId="0E1ADDC8" w14:textId="77777777" w:rsidR="00F24860" w:rsidRDefault="00F24860" w:rsidP="00F24860">
            <w:pPr>
              <w:rPr>
                <w:rFonts w:cstheme="minorHAnsi"/>
              </w:rPr>
            </w:pPr>
            <w:r>
              <w:rPr>
                <w:rFonts w:cstheme="minorHAnsi"/>
              </w:rPr>
              <w:t xml:space="preserve">Projekti uudsus seisneb Eesti kontekstis ning regionaalsetes erinevustes, Eesti registripõhistes andmetes ja Eesti valimi kasutamises küsitlusuuringus ning seeläbi mõjukuses eesti avalikkusele, vähem  uues teadmises </w:t>
            </w:r>
            <w:proofErr w:type="spellStart"/>
            <w:r>
              <w:rPr>
                <w:rFonts w:cstheme="minorHAnsi"/>
              </w:rPr>
              <w:t>infraheli</w:t>
            </w:r>
            <w:proofErr w:type="spellEnd"/>
            <w:r>
              <w:rPr>
                <w:rFonts w:cstheme="minorHAnsi"/>
              </w:rPr>
              <w:t xml:space="preserve"> mõju kohta (ei ole põhjust arvata, et tulemused näitaksid, et </w:t>
            </w:r>
            <w:proofErr w:type="spellStart"/>
            <w:r>
              <w:rPr>
                <w:rFonts w:cstheme="minorHAnsi"/>
              </w:rPr>
              <w:t>infraheli</w:t>
            </w:r>
            <w:proofErr w:type="spellEnd"/>
            <w:r>
              <w:rPr>
                <w:rFonts w:cstheme="minorHAnsi"/>
              </w:rPr>
              <w:t xml:space="preserve"> mõju eesti inimesele on teistsugune, kui teiste riikide inimestele või kui, siis tunnetatud mõju võib olla erinev teistest riikidest). Sellest johtuvalt on uudne küsitlusuuringutest tuleva </w:t>
            </w:r>
            <w:r>
              <w:rPr>
                <w:rFonts w:cstheme="minorHAnsi"/>
              </w:rPr>
              <w:lastRenderedPageBreak/>
              <w:t>subjektiivse info seostamine objektiivse infoga (registripõhised terviseandmed ja mõõtmis-ja modelleerimistulemused).</w:t>
            </w:r>
          </w:p>
          <w:p w14:paraId="37BB0CF6" w14:textId="77777777" w:rsidR="00F24860" w:rsidRDefault="00F24860" w:rsidP="00F24860">
            <w:pPr>
              <w:rPr>
                <w:rFonts w:cstheme="minorHAnsi"/>
              </w:rPr>
            </w:pPr>
          </w:p>
          <w:p w14:paraId="1DED01E6" w14:textId="77777777" w:rsidR="00F24860" w:rsidRDefault="00F24860" w:rsidP="00F24860">
            <w:pPr>
              <w:rPr>
                <w:rFonts w:cstheme="minorHAnsi"/>
              </w:rPr>
            </w:pPr>
            <w:r w:rsidRPr="00EA02DF">
              <w:rPr>
                <w:rFonts w:cstheme="minorHAnsi"/>
              </w:rPr>
              <w:t>Eestis juba töötavate</w:t>
            </w:r>
            <w:r>
              <w:rPr>
                <w:rFonts w:cstheme="minorHAnsi"/>
              </w:rPr>
              <w:t xml:space="preserve"> tuuleparkide mõju uurimist tuginedes Eesti elanike objektiivsetele tervisenäitajatele (registripõhised diagnoosid, ravimite väljakirjutamine arsti poolt) ja subjektiivsetele tervisenäitajatele (mida inimesed ise seostavad tuuleparkidega) ning selle seostamist </w:t>
            </w:r>
            <w:proofErr w:type="spellStart"/>
            <w:r>
              <w:rPr>
                <w:rFonts w:cstheme="minorHAnsi"/>
              </w:rPr>
              <w:t>infraheli</w:t>
            </w:r>
            <w:proofErr w:type="spellEnd"/>
            <w:r>
              <w:rPr>
                <w:rFonts w:cstheme="minorHAnsi"/>
              </w:rPr>
              <w:t xml:space="preserve"> mõõtmis- ja modelleerimistulemustega pole varem tehtud.</w:t>
            </w:r>
          </w:p>
          <w:p w14:paraId="286EA7CD" w14:textId="77777777" w:rsidR="00F24860" w:rsidRDefault="00F24860" w:rsidP="00F24860">
            <w:pPr>
              <w:rPr>
                <w:rFonts w:cstheme="minorHAnsi"/>
              </w:rPr>
            </w:pPr>
          </w:p>
          <w:p w14:paraId="382835BF" w14:textId="77777777" w:rsidR="00F24860" w:rsidRDefault="00F24860" w:rsidP="00F24860">
            <w:pPr>
              <w:rPr>
                <w:rFonts w:cstheme="minorHAnsi"/>
                <w:u w:val="single"/>
              </w:rPr>
            </w:pPr>
            <w:r w:rsidRPr="00C46758">
              <w:rPr>
                <w:rFonts w:cstheme="minorHAnsi"/>
                <w:u w:val="single"/>
              </w:rPr>
              <w:t>Ettemääramatus</w:t>
            </w:r>
          </w:p>
          <w:p w14:paraId="79A2A4CB" w14:textId="77777777" w:rsidR="00F24860" w:rsidRPr="00C46758" w:rsidRDefault="00F24860" w:rsidP="00F24860">
            <w:pPr>
              <w:rPr>
                <w:rFonts w:cstheme="minorHAnsi"/>
                <w:u w:val="single"/>
              </w:rPr>
            </w:pPr>
          </w:p>
          <w:p w14:paraId="6F98F9BA" w14:textId="77777777" w:rsidR="00F24860" w:rsidRDefault="00F24860" w:rsidP="00F24860">
            <w:pPr>
              <w:spacing w:after="160" w:line="259" w:lineRule="auto"/>
              <w:rPr>
                <w:rFonts w:cstheme="minorHAnsi"/>
              </w:rPr>
            </w:pPr>
            <w:r w:rsidRPr="003109A2">
              <w:rPr>
                <w:rFonts w:cstheme="minorHAnsi"/>
              </w:rPr>
              <w:t xml:space="preserve">Tegevuse tulemus ei ole </w:t>
            </w:r>
            <w:r>
              <w:rPr>
                <w:rFonts w:cstheme="minorHAnsi"/>
              </w:rPr>
              <w:t xml:space="preserve">täiel määral </w:t>
            </w:r>
            <w:r w:rsidRPr="003109A2">
              <w:rPr>
                <w:rFonts w:cstheme="minorHAnsi"/>
              </w:rPr>
              <w:t>ennustatav</w:t>
            </w:r>
            <w:r>
              <w:rPr>
                <w:rFonts w:cstheme="minorHAnsi"/>
              </w:rPr>
              <w:t>. Ei ole kindel, kas modelleerimine või esindusliku valimi kokku saamine õnnestub rahuldaval tasemel.</w:t>
            </w:r>
          </w:p>
          <w:p w14:paraId="5AB149AF" w14:textId="77777777" w:rsidR="00F24860" w:rsidRDefault="00F24860" w:rsidP="00F24860">
            <w:pPr>
              <w:spacing w:after="160" w:line="259" w:lineRule="auto"/>
              <w:rPr>
                <w:rFonts w:cstheme="minorHAnsi"/>
              </w:rPr>
            </w:pPr>
            <w:r>
              <w:rPr>
                <w:rFonts w:cstheme="minorHAnsi"/>
              </w:rPr>
              <w:t xml:space="preserve">Varasemate rahvusvaheliste uuringute alusel võib ette arvata, et krooniliste haiguste esinemisel ja tuuleparkide mõjul ei leita seost. St, võiks eeldada, et </w:t>
            </w:r>
            <w:proofErr w:type="spellStart"/>
            <w:r>
              <w:rPr>
                <w:rFonts w:cstheme="minorHAnsi"/>
              </w:rPr>
              <w:t>infraheli</w:t>
            </w:r>
            <w:proofErr w:type="spellEnd"/>
            <w:r>
              <w:rPr>
                <w:rFonts w:cstheme="minorHAnsi"/>
              </w:rPr>
              <w:t xml:space="preserve"> negatiivset mõju inimeste tervisele ei tuvastata ka Eestis. Samas ei ole kindel, millised on subjektiivseid tervisemõjud ja kas neid üldse õnnestub kindlaks teha.</w:t>
            </w:r>
          </w:p>
          <w:p w14:paraId="5E6494D1" w14:textId="77777777" w:rsidR="00F24860" w:rsidRDefault="00F24860" w:rsidP="00F24860">
            <w:pPr>
              <w:spacing w:after="160" w:line="259" w:lineRule="auto"/>
              <w:rPr>
                <w:rFonts w:cstheme="minorHAnsi"/>
              </w:rPr>
            </w:pPr>
            <w:r>
              <w:rPr>
                <w:rFonts w:cstheme="minorHAnsi"/>
              </w:rPr>
              <w:t xml:space="preserve">Kuna Eestis ei ole tehtud kompleksset käsitlust registriandmetest, küsitlusuuringust ja müra ja </w:t>
            </w:r>
            <w:proofErr w:type="spellStart"/>
            <w:r>
              <w:rPr>
                <w:rFonts w:cstheme="minorHAnsi"/>
              </w:rPr>
              <w:t>infraheli</w:t>
            </w:r>
            <w:proofErr w:type="spellEnd"/>
            <w:r>
              <w:rPr>
                <w:rFonts w:cstheme="minorHAnsi"/>
              </w:rPr>
              <w:t xml:space="preserve"> modelleerimisest ja mõõtmisest, siis selle tulemused ei ole ette ennustatavad. </w:t>
            </w:r>
          </w:p>
          <w:p w14:paraId="53ADF263" w14:textId="77777777" w:rsidR="00F24860" w:rsidRDefault="00F24860" w:rsidP="00F24860">
            <w:pPr>
              <w:spacing w:after="160" w:line="259" w:lineRule="auto"/>
              <w:rPr>
                <w:rFonts w:cstheme="minorHAnsi"/>
              </w:rPr>
            </w:pPr>
            <w:r>
              <w:rPr>
                <w:rFonts w:cstheme="minorHAnsi"/>
              </w:rPr>
              <w:t>Teadlaste ekspertkompetentsi on vaja saadud andmete tõlgendamisel ja lähtuvalt uuringu ajendiks olevast avalikust arutelust ka tulemuste suurema usaldusväärsuse pakkumisel (Teadusbaromeetri uuring näitab, et Eesti elanike usaldus teadlaste vastu on suur).</w:t>
            </w:r>
          </w:p>
          <w:p w14:paraId="53389F59" w14:textId="77777777" w:rsidR="00F24860" w:rsidRPr="003109A2" w:rsidRDefault="00F24860" w:rsidP="00F24860">
            <w:pPr>
              <w:spacing w:after="160" w:line="259" w:lineRule="auto"/>
              <w:rPr>
                <w:rFonts w:cstheme="minorHAnsi"/>
              </w:rPr>
            </w:pPr>
          </w:p>
          <w:p w14:paraId="3E45FBF0" w14:textId="77777777" w:rsidR="00F24860" w:rsidRPr="00C46758" w:rsidRDefault="00F24860" w:rsidP="00F24860">
            <w:pPr>
              <w:spacing w:after="160" w:line="259" w:lineRule="auto"/>
              <w:rPr>
                <w:rFonts w:cstheme="minorHAnsi"/>
                <w:u w:val="single"/>
              </w:rPr>
            </w:pPr>
            <w:r w:rsidRPr="00C46758">
              <w:rPr>
                <w:rFonts w:cstheme="minorHAnsi"/>
                <w:u w:val="single"/>
              </w:rPr>
              <w:t>Loomingulisus</w:t>
            </w:r>
          </w:p>
          <w:p w14:paraId="1DDF0187" w14:textId="77777777" w:rsidR="00F24860" w:rsidRDefault="00F24860" w:rsidP="00F24860">
            <w:pPr>
              <w:spacing w:after="160" w:line="259" w:lineRule="auto"/>
              <w:rPr>
                <w:rFonts w:cstheme="minorHAnsi"/>
              </w:rPr>
            </w:pPr>
            <w:r>
              <w:rPr>
                <w:rFonts w:cstheme="minorHAnsi"/>
              </w:rPr>
              <w:t xml:space="preserve">Loominguline osa on selle uuringu juures uute andmete (küsitlusuuringu koostamine, mõõtmis- ja modelleerimisandmed) kogumine ning nende ja registripõhiste andmete sidumine ja analüüsimine. Selleks ei ole </w:t>
            </w:r>
            <w:r>
              <w:rPr>
                <w:rFonts w:cstheme="minorHAnsi"/>
              </w:rPr>
              <w:lastRenderedPageBreak/>
              <w:t>ettenähtud metoodikat, selle lahenduse leiavad teadlased loomingulise tööprotsessi käigus.</w:t>
            </w:r>
          </w:p>
          <w:p w14:paraId="0F4A5BA2" w14:textId="77777777" w:rsidR="00F24860" w:rsidRDefault="00F24860" w:rsidP="00F24860">
            <w:pPr>
              <w:spacing w:after="160" w:line="259" w:lineRule="auto"/>
              <w:rPr>
                <w:rFonts w:cstheme="minorHAnsi"/>
              </w:rPr>
            </w:pPr>
            <w:r w:rsidRPr="000B1450">
              <w:rPr>
                <w:rFonts w:cstheme="minorHAnsi"/>
              </w:rPr>
              <w:t>Tuuleparkide keskkonnamõju hindamise juhend</w:t>
            </w:r>
            <w:r>
              <w:rPr>
                <w:rFonts w:cstheme="minorHAnsi"/>
              </w:rPr>
              <w:t>i (2025)</w:t>
            </w:r>
            <w:r>
              <w:rPr>
                <w:rStyle w:val="Allmrkuseviide"/>
                <w:rFonts w:cstheme="minorHAnsi"/>
              </w:rPr>
              <w:footnoteReference w:id="2"/>
            </w:r>
            <w:r>
              <w:rPr>
                <w:rFonts w:cstheme="minorHAnsi"/>
              </w:rPr>
              <w:t xml:space="preserve"> andmetel puudub Eestis ja võrdlusriikides kindlaks määratud metoodika </w:t>
            </w:r>
            <w:proofErr w:type="spellStart"/>
            <w:r>
              <w:rPr>
                <w:rFonts w:cstheme="minorHAnsi"/>
              </w:rPr>
              <w:t>infraheli</w:t>
            </w:r>
            <w:proofErr w:type="spellEnd"/>
            <w:r>
              <w:rPr>
                <w:rFonts w:cstheme="minorHAnsi"/>
              </w:rPr>
              <w:t xml:space="preserve"> arvutuslikuks hindamiseks. Seda tehakse eksperthinnanguna, ja selleks on vajalik teadlaste ekspertkompetents.</w:t>
            </w:r>
          </w:p>
          <w:p w14:paraId="32AA032F" w14:textId="77777777" w:rsidR="00F24860" w:rsidRDefault="00F24860" w:rsidP="00F24860">
            <w:pPr>
              <w:spacing w:after="160" w:line="259" w:lineRule="auto"/>
              <w:rPr>
                <w:rFonts w:cstheme="minorHAnsi"/>
              </w:rPr>
            </w:pPr>
            <w:r>
              <w:rPr>
                <w:rFonts w:cstheme="minorHAnsi"/>
              </w:rPr>
              <w:t>Lähteülesande loomingulisust suurendab see, et teadlaste sisustada on jäetud uuringu disain ja valim, samuti mõõdikute valik.</w:t>
            </w:r>
          </w:p>
          <w:p w14:paraId="3F48F7CB" w14:textId="77777777" w:rsidR="00F24860" w:rsidRDefault="00F24860" w:rsidP="00F24860">
            <w:pPr>
              <w:spacing w:after="160" w:line="259" w:lineRule="auto"/>
              <w:rPr>
                <w:rFonts w:cstheme="minorHAnsi"/>
              </w:rPr>
            </w:pPr>
            <w:r>
              <w:rPr>
                <w:rFonts w:cstheme="minorHAnsi"/>
              </w:rPr>
              <w:t>Uuringu loomingulisust pärsib lähteülesandes kuu täpsusega ette antud aja- ja tegevuskava, mis jätab vähe ruumi ettearvamatusele ja ootamatustele, etappide vahetulemuste baasil uue tegevuskava loomisele jne. Ette on antud samm-</w:t>
            </w:r>
            <w:proofErr w:type="spellStart"/>
            <w:r>
              <w:rPr>
                <w:rFonts w:cstheme="minorHAnsi"/>
              </w:rPr>
              <w:t>sammuline</w:t>
            </w:r>
            <w:proofErr w:type="spellEnd"/>
            <w:r>
              <w:rPr>
                <w:rFonts w:cstheme="minorHAnsi"/>
              </w:rPr>
              <w:t xml:space="preserve"> tegevuskava ülesannetest, mida peab täitma. Samas suurendab loomingulisust ja ettemääramatust see, et iga etapi lõpus vaadatakse tulemused üle ning vajadusel korrigeeritakse tegevusi, metoodikat, ajakava. Vabadus ja loomingulisus on selgelt olemas metoodika, valimi, mõõdikute osas, selles osas, kuidas eesmärke täidetakse (nt küsitlusuuringu valimi koostamise põhimõtted, määratlus „kauge“ ja „lähedane“ tuulepargile).</w:t>
            </w:r>
          </w:p>
          <w:p w14:paraId="6D56F8CA" w14:textId="77777777" w:rsidR="00F24860" w:rsidRPr="00C46758" w:rsidRDefault="00F24860" w:rsidP="00F24860">
            <w:pPr>
              <w:spacing w:after="160" w:line="259" w:lineRule="auto"/>
              <w:rPr>
                <w:rFonts w:cstheme="minorHAnsi"/>
                <w:u w:val="single"/>
              </w:rPr>
            </w:pPr>
            <w:r w:rsidRPr="00C46758">
              <w:rPr>
                <w:rFonts w:cstheme="minorHAnsi"/>
                <w:u w:val="single"/>
              </w:rPr>
              <w:t>Süsteemsus ja ülekantavas/korratavus</w:t>
            </w:r>
          </w:p>
          <w:p w14:paraId="3C93599D" w14:textId="77777777" w:rsidR="00F24860" w:rsidRPr="003109A2" w:rsidRDefault="00F24860" w:rsidP="00F24860">
            <w:pPr>
              <w:spacing w:after="160" w:line="259" w:lineRule="auto"/>
              <w:rPr>
                <w:rFonts w:cstheme="minorHAnsi"/>
              </w:rPr>
            </w:pPr>
            <w:r w:rsidRPr="003109A2">
              <w:rPr>
                <w:rFonts w:cstheme="minorHAnsi"/>
              </w:rPr>
              <w:t xml:space="preserve">Tegevus on süstemaatiline ja </w:t>
            </w:r>
            <w:r w:rsidRPr="003109A2">
              <w:rPr>
                <w:rFonts w:cstheme="minorHAnsi"/>
                <w:sz w:val="24"/>
                <w:szCs w:val="24"/>
              </w:rPr>
              <w:t>ülekantav ja/või korratav</w:t>
            </w:r>
            <w:r w:rsidRPr="003109A2">
              <w:rPr>
                <w:rFonts w:cstheme="minorHAnsi"/>
              </w:rPr>
              <w:t xml:space="preserve">, sest </w:t>
            </w:r>
            <w:r>
              <w:rPr>
                <w:rFonts w:cstheme="minorHAnsi"/>
              </w:rPr>
              <w:t>toimub kindla aja- ja tegevuskava alusel, ning seda viivad läbi teadlased kasutades selleks teaduslikke meetodeid. Kõik tegevused ja tulemused dokumenteeritakse, mis tagab uuringu korratavuse. Tulemused tõlgitakse inglise keelde ja võimalusel publitseeritakse teadusajakirjades.</w:t>
            </w:r>
          </w:p>
          <w:p w14:paraId="10A131A4" w14:textId="77777777" w:rsidR="00DF2924" w:rsidRPr="003109A2" w:rsidRDefault="00DF2924" w:rsidP="009302E6">
            <w:pPr>
              <w:rPr>
                <w:rFonts w:cstheme="minorHAnsi"/>
              </w:rPr>
            </w:pPr>
          </w:p>
        </w:tc>
      </w:tr>
      <w:tr w:rsidR="00DF2924" w:rsidRPr="003109A2" w14:paraId="02A685EB" w14:textId="77777777" w:rsidTr="009302E6">
        <w:tc>
          <w:tcPr>
            <w:tcW w:w="553" w:type="dxa"/>
          </w:tcPr>
          <w:p w14:paraId="1F79F7D7" w14:textId="77777777" w:rsidR="00DF2924" w:rsidRPr="003109A2" w:rsidRDefault="00DF2924" w:rsidP="009302E6">
            <w:pPr>
              <w:spacing w:after="160" w:line="259" w:lineRule="auto"/>
              <w:rPr>
                <w:rFonts w:cstheme="minorHAnsi"/>
              </w:rPr>
            </w:pPr>
            <w:r w:rsidRPr="003109A2">
              <w:rPr>
                <w:rFonts w:cstheme="minorHAnsi"/>
              </w:rPr>
              <w:lastRenderedPageBreak/>
              <w:t>2</w:t>
            </w:r>
          </w:p>
        </w:tc>
        <w:tc>
          <w:tcPr>
            <w:tcW w:w="2602" w:type="dxa"/>
          </w:tcPr>
          <w:p w14:paraId="2525C305" w14:textId="77777777" w:rsidR="00DF2924" w:rsidRPr="003109A2" w:rsidRDefault="00DF2924" w:rsidP="009302E6">
            <w:pPr>
              <w:spacing w:after="160" w:line="259" w:lineRule="auto"/>
              <w:rPr>
                <w:rFonts w:cstheme="minorHAnsi"/>
              </w:rPr>
            </w:pPr>
            <w:r w:rsidRPr="003109A2">
              <w:rPr>
                <w:rFonts w:cstheme="minorHAnsi"/>
              </w:rPr>
              <w:t xml:space="preserve">T&amp;A teenused ei ole pärast uuringute läbiviimist hankija ja pakkuja vahelise </w:t>
            </w:r>
            <w:r w:rsidRPr="003109A2">
              <w:rPr>
                <w:rFonts w:cstheme="minorHAnsi"/>
              </w:rPr>
              <w:lastRenderedPageBreak/>
              <w:t>hankelepingu alusel turustatavad</w:t>
            </w:r>
          </w:p>
        </w:tc>
        <w:tc>
          <w:tcPr>
            <w:tcW w:w="1518" w:type="dxa"/>
          </w:tcPr>
          <w:p w14:paraId="34B752B9" w14:textId="77777777" w:rsidR="00DF2924" w:rsidRPr="003109A2" w:rsidRDefault="00DF2924" w:rsidP="009302E6">
            <w:pPr>
              <w:spacing w:after="160" w:line="259" w:lineRule="auto"/>
              <w:rPr>
                <w:rFonts w:cstheme="minorHAnsi"/>
              </w:rPr>
            </w:pPr>
            <w:r w:rsidRPr="003109A2">
              <w:rPr>
                <w:rFonts w:cstheme="minorHAnsi"/>
              </w:rPr>
              <w:lastRenderedPageBreak/>
              <w:t>JAH</w:t>
            </w:r>
          </w:p>
        </w:tc>
        <w:tc>
          <w:tcPr>
            <w:tcW w:w="4389" w:type="dxa"/>
          </w:tcPr>
          <w:p w14:paraId="667DC975" w14:textId="0346C576" w:rsidR="00DF2924" w:rsidRPr="00474AEA" w:rsidRDefault="00474AEA" w:rsidP="00DE3249">
            <w:pPr>
              <w:pStyle w:val="Default"/>
              <w:rPr>
                <w:rFonts w:asciiTheme="minorHAnsi" w:hAnsiTheme="minorHAnsi" w:cstheme="minorHAnsi"/>
                <w:iCs/>
              </w:rPr>
            </w:pPr>
            <w:r>
              <w:rPr>
                <w:rFonts w:asciiTheme="minorHAnsi" w:hAnsiTheme="minorHAnsi" w:cstheme="minorHAnsi"/>
                <w:iCs/>
              </w:rPr>
              <w:t>Tulemused on avalikud ja jagatakse kõigile huvilistele arvestades andmekaitse reeglitega.</w:t>
            </w:r>
          </w:p>
        </w:tc>
      </w:tr>
      <w:tr w:rsidR="00DF2924" w:rsidRPr="003109A2" w14:paraId="508B7EB2" w14:textId="77777777" w:rsidTr="009302E6">
        <w:tc>
          <w:tcPr>
            <w:tcW w:w="3155" w:type="dxa"/>
            <w:gridSpan w:val="2"/>
          </w:tcPr>
          <w:p w14:paraId="496C37E0" w14:textId="77777777" w:rsidR="00DF2924" w:rsidRPr="003109A2" w:rsidRDefault="00DF2924" w:rsidP="009302E6">
            <w:pPr>
              <w:spacing w:after="160" w:line="259" w:lineRule="auto"/>
              <w:rPr>
                <w:rFonts w:cstheme="minorHAnsi"/>
              </w:rPr>
            </w:pPr>
            <w:r w:rsidRPr="003109A2">
              <w:rPr>
                <w:rFonts w:cstheme="minorHAnsi"/>
              </w:rPr>
              <w:t>CPV kood (märgi sobiv):</w:t>
            </w:r>
          </w:p>
          <w:p w14:paraId="57A86C5C" w14:textId="77777777" w:rsidR="00DF2924" w:rsidRPr="003109A2" w:rsidRDefault="00DF2924" w:rsidP="009302E6">
            <w:pPr>
              <w:spacing w:after="160" w:line="259" w:lineRule="auto"/>
              <w:rPr>
                <w:rFonts w:cstheme="minorHAnsi"/>
              </w:rPr>
            </w:pPr>
          </w:p>
        </w:tc>
        <w:tc>
          <w:tcPr>
            <w:tcW w:w="5907" w:type="dxa"/>
            <w:gridSpan w:val="2"/>
          </w:tcPr>
          <w:p w14:paraId="55623A0E" w14:textId="77777777" w:rsidR="003109A2" w:rsidRPr="00EF64EB" w:rsidRDefault="003109A2" w:rsidP="003109A2">
            <w:pPr>
              <w:rPr>
                <w:rFonts w:cstheme="minorHAnsi"/>
                <w:b/>
                <w:bCs/>
                <w:sz w:val="20"/>
                <w:szCs w:val="20"/>
              </w:rPr>
            </w:pPr>
            <w:r w:rsidRPr="00EF64EB">
              <w:rPr>
                <w:rFonts w:cstheme="minorHAnsi"/>
                <w:b/>
                <w:bCs/>
                <w:sz w:val="20"/>
                <w:szCs w:val="20"/>
              </w:rPr>
              <w:t>73000000-2 Uurimis- ja arendusteenused ja seonduvad nõustamisteenused.</w:t>
            </w:r>
          </w:p>
          <w:p w14:paraId="3459FBC9" w14:textId="77777777" w:rsidR="003109A2" w:rsidRPr="00C82BE0" w:rsidRDefault="003109A2" w:rsidP="003109A2">
            <w:pPr>
              <w:rPr>
                <w:rFonts w:cstheme="minorHAnsi"/>
                <w:b/>
                <w:bCs/>
                <w:sz w:val="20"/>
                <w:szCs w:val="20"/>
              </w:rPr>
            </w:pPr>
            <w:r w:rsidRPr="00C82BE0">
              <w:rPr>
                <w:rFonts w:cstheme="minorHAnsi"/>
                <w:b/>
                <w:bCs/>
                <w:sz w:val="20"/>
                <w:szCs w:val="20"/>
              </w:rPr>
              <w:t xml:space="preserve">73100000-3 Uurimis- ja </w:t>
            </w:r>
            <w:proofErr w:type="spellStart"/>
            <w:r w:rsidRPr="00C82BE0">
              <w:rPr>
                <w:rFonts w:cstheme="minorHAnsi"/>
                <w:b/>
                <w:bCs/>
                <w:sz w:val="20"/>
                <w:szCs w:val="20"/>
              </w:rPr>
              <w:t>eksperimentaalarendustöö</w:t>
            </w:r>
            <w:proofErr w:type="spellEnd"/>
            <w:r w:rsidRPr="00C82BE0">
              <w:rPr>
                <w:rFonts w:cstheme="minorHAnsi"/>
                <w:b/>
                <w:bCs/>
                <w:sz w:val="20"/>
                <w:szCs w:val="20"/>
              </w:rPr>
              <w:t xml:space="preserve"> teenused.</w:t>
            </w:r>
          </w:p>
          <w:p w14:paraId="7B1D198B" w14:textId="77777777" w:rsidR="003109A2" w:rsidRPr="00877DA6" w:rsidRDefault="003109A2" w:rsidP="003109A2">
            <w:pPr>
              <w:rPr>
                <w:rFonts w:cstheme="minorHAnsi"/>
                <w:b/>
                <w:bCs/>
                <w:sz w:val="20"/>
                <w:szCs w:val="20"/>
              </w:rPr>
            </w:pPr>
            <w:r w:rsidRPr="00877DA6">
              <w:rPr>
                <w:rFonts w:cstheme="minorHAnsi"/>
                <w:b/>
                <w:bCs/>
                <w:sz w:val="20"/>
                <w:szCs w:val="20"/>
              </w:rPr>
              <w:t>73110000-6 Uurimistööteenused.</w:t>
            </w:r>
          </w:p>
          <w:p w14:paraId="2669ED4C" w14:textId="77777777" w:rsidR="003109A2" w:rsidRPr="00EF64EB" w:rsidRDefault="003109A2" w:rsidP="003109A2">
            <w:pPr>
              <w:rPr>
                <w:rFonts w:cstheme="minorHAnsi"/>
                <w:sz w:val="20"/>
                <w:szCs w:val="20"/>
              </w:rPr>
            </w:pPr>
            <w:r w:rsidRPr="00EF64EB">
              <w:rPr>
                <w:rFonts w:cstheme="minorHAnsi"/>
                <w:sz w:val="20"/>
                <w:szCs w:val="20"/>
              </w:rPr>
              <w:t>73111000-3 Uurimislaborite teenused.</w:t>
            </w:r>
          </w:p>
          <w:p w14:paraId="48C14391" w14:textId="77777777" w:rsidR="003109A2" w:rsidRPr="00EF64EB" w:rsidRDefault="003109A2" w:rsidP="003109A2">
            <w:pPr>
              <w:rPr>
                <w:rFonts w:cstheme="minorHAnsi"/>
                <w:sz w:val="20"/>
                <w:szCs w:val="20"/>
              </w:rPr>
            </w:pPr>
            <w:r w:rsidRPr="00EF64EB">
              <w:rPr>
                <w:rFonts w:cstheme="minorHAnsi"/>
                <w:sz w:val="20"/>
                <w:szCs w:val="20"/>
              </w:rPr>
              <w:t>73112000-0 Mereuuringute teenused.</w:t>
            </w:r>
          </w:p>
          <w:p w14:paraId="3949EC0A" w14:textId="77777777" w:rsidR="003109A2" w:rsidRPr="00EF64EB" w:rsidRDefault="003109A2" w:rsidP="003109A2">
            <w:pPr>
              <w:rPr>
                <w:rFonts w:cstheme="minorHAnsi"/>
                <w:sz w:val="20"/>
                <w:szCs w:val="20"/>
              </w:rPr>
            </w:pPr>
            <w:r w:rsidRPr="00EF64EB">
              <w:rPr>
                <w:rFonts w:cstheme="minorHAnsi"/>
                <w:sz w:val="20"/>
                <w:szCs w:val="20"/>
              </w:rPr>
              <w:t xml:space="preserve">73120000-9 </w:t>
            </w:r>
            <w:proofErr w:type="spellStart"/>
            <w:r w:rsidRPr="00EF64EB">
              <w:rPr>
                <w:rFonts w:cstheme="minorHAnsi"/>
                <w:sz w:val="20"/>
                <w:szCs w:val="20"/>
              </w:rPr>
              <w:t>Eksperimentaalarendusteenused</w:t>
            </w:r>
            <w:proofErr w:type="spellEnd"/>
            <w:r w:rsidRPr="00EF64EB">
              <w:rPr>
                <w:rFonts w:cstheme="minorHAnsi"/>
                <w:sz w:val="20"/>
                <w:szCs w:val="20"/>
              </w:rPr>
              <w:t>.</w:t>
            </w:r>
          </w:p>
          <w:p w14:paraId="63F117B8" w14:textId="77777777" w:rsidR="003109A2" w:rsidRPr="00EF64EB" w:rsidRDefault="003109A2" w:rsidP="003109A2">
            <w:pPr>
              <w:rPr>
                <w:rFonts w:cstheme="minorHAnsi"/>
                <w:b/>
                <w:bCs/>
                <w:sz w:val="20"/>
                <w:szCs w:val="20"/>
              </w:rPr>
            </w:pPr>
            <w:r w:rsidRPr="00EF64EB">
              <w:rPr>
                <w:rFonts w:cstheme="minorHAnsi"/>
                <w:b/>
                <w:bCs/>
                <w:sz w:val="20"/>
                <w:szCs w:val="20"/>
              </w:rPr>
              <w:t>73300000-5 Uurimis- ja arendustöö planeerimine ning elluviimine.</w:t>
            </w:r>
          </w:p>
          <w:p w14:paraId="3327D0C0" w14:textId="77777777" w:rsidR="003109A2" w:rsidRPr="00EF64EB" w:rsidRDefault="003109A2" w:rsidP="003109A2">
            <w:pPr>
              <w:rPr>
                <w:rFonts w:cstheme="minorHAnsi"/>
                <w:sz w:val="20"/>
                <w:szCs w:val="20"/>
              </w:rPr>
            </w:pPr>
            <w:r w:rsidRPr="00EF64EB">
              <w:rPr>
                <w:rFonts w:cstheme="minorHAnsi"/>
                <w:sz w:val="20"/>
                <w:szCs w:val="20"/>
              </w:rPr>
              <w:t>73420000-2 Teostatavuse eeluuring ja tehnoloogilised demonstratsioonid.</w:t>
            </w:r>
          </w:p>
          <w:p w14:paraId="1980269A" w14:textId="77777777" w:rsidR="003109A2" w:rsidRPr="00EF64EB" w:rsidRDefault="003109A2" w:rsidP="003109A2">
            <w:pPr>
              <w:rPr>
                <w:rFonts w:cstheme="minorHAnsi"/>
                <w:sz w:val="20"/>
                <w:szCs w:val="20"/>
              </w:rPr>
            </w:pPr>
            <w:r w:rsidRPr="00EF64EB">
              <w:rPr>
                <w:rFonts w:cstheme="minorHAnsi"/>
                <w:sz w:val="20"/>
                <w:szCs w:val="20"/>
              </w:rPr>
              <w:t>73430000-5 Testimine ja hindamine</w:t>
            </w:r>
          </w:p>
          <w:p w14:paraId="6E9E78C1" w14:textId="23FA5381" w:rsidR="008A07C0" w:rsidRPr="003109A2" w:rsidRDefault="008A07C0" w:rsidP="009302E6">
            <w:pPr>
              <w:rPr>
                <w:rFonts w:cstheme="minorHAnsi"/>
                <w:sz w:val="20"/>
                <w:szCs w:val="20"/>
              </w:rPr>
            </w:pPr>
          </w:p>
        </w:tc>
      </w:tr>
      <w:tr w:rsidR="00DF2924" w:rsidRPr="003109A2" w14:paraId="4BAD99F9" w14:textId="77777777" w:rsidTr="009302E6">
        <w:tc>
          <w:tcPr>
            <w:tcW w:w="3155" w:type="dxa"/>
            <w:gridSpan w:val="2"/>
          </w:tcPr>
          <w:p w14:paraId="128852CD" w14:textId="77777777" w:rsidR="00DF2924" w:rsidRPr="003109A2" w:rsidRDefault="00DF2924" w:rsidP="009302E6">
            <w:pPr>
              <w:rPr>
                <w:rFonts w:cstheme="minorHAnsi"/>
              </w:rPr>
            </w:pPr>
            <w:r w:rsidRPr="003109A2">
              <w:rPr>
                <w:rFonts w:cstheme="minorHAnsi"/>
              </w:rPr>
              <w:t>KOKKUVÕTE</w:t>
            </w:r>
          </w:p>
        </w:tc>
        <w:tc>
          <w:tcPr>
            <w:tcW w:w="5907" w:type="dxa"/>
            <w:gridSpan w:val="2"/>
          </w:tcPr>
          <w:p w14:paraId="16725937" w14:textId="77777777" w:rsidR="008A07C0" w:rsidRPr="003109A2" w:rsidRDefault="008A07C0" w:rsidP="008A07C0">
            <w:pPr>
              <w:pStyle w:val="Loendilik"/>
              <w:numPr>
                <w:ilvl w:val="0"/>
                <w:numId w:val="9"/>
              </w:numPr>
              <w:jc w:val="both"/>
              <w:rPr>
                <w:rFonts w:cstheme="minorHAnsi"/>
                <w:sz w:val="24"/>
                <w:szCs w:val="24"/>
              </w:rPr>
            </w:pPr>
            <w:r w:rsidRPr="003109A2">
              <w:rPr>
                <w:rFonts w:cstheme="minorHAnsi"/>
                <w:sz w:val="24"/>
                <w:szCs w:val="24"/>
              </w:rPr>
              <w:t>Tellitav/tellitud teenus vastab tervikuna T&amp;A erandi kriteeriumitele;</w:t>
            </w:r>
          </w:p>
          <w:p w14:paraId="12DD37AD" w14:textId="26AA602C" w:rsidR="00DF2924" w:rsidRPr="003109A2" w:rsidRDefault="00DF2924" w:rsidP="00F24860">
            <w:pPr>
              <w:pStyle w:val="Loendilik"/>
              <w:jc w:val="both"/>
              <w:rPr>
                <w:rFonts w:cstheme="minorHAnsi"/>
                <w:sz w:val="24"/>
                <w:szCs w:val="24"/>
              </w:rPr>
            </w:pPr>
          </w:p>
        </w:tc>
      </w:tr>
    </w:tbl>
    <w:p w14:paraId="5DF8D327" w14:textId="77777777" w:rsidR="00DF2924" w:rsidRPr="003109A2" w:rsidRDefault="00DF2924" w:rsidP="00DF2924">
      <w:pPr>
        <w:rPr>
          <w:rFonts w:cstheme="minorHAnsi"/>
          <w:sz w:val="18"/>
          <w:szCs w:val="18"/>
        </w:rPr>
      </w:pPr>
    </w:p>
    <w:p w14:paraId="2DC95603" w14:textId="77777777" w:rsidR="00DF2924" w:rsidRPr="003109A2" w:rsidRDefault="00DF2924" w:rsidP="00DF2924">
      <w:pPr>
        <w:rPr>
          <w:rFonts w:cstheme="minorHAnsi"/>
          <w:sz w:val="18"/>
          <w:szCs w:val="18"/>
        </w:rPr>
      </w:pPr>
    </w:p>
    <w:p w14:paraId="1FF57893" w14:textId="77777777" w:rsidR="00DF2924" w:rsidRPr="003109A2" w:rsidRDefault="00DF2924" w:rsidP="00DF2924">
      <w:pPr>
        <w:rPr>
          <w:rFonts w:cstheme="minorHAnsi"/>
          <w:b/>
        </w:rPr>
      </w:pPr>
      <w:r w:rsidRPr="003109A2">
        <w:rPr>
          <w:rFonts w:cstheme="minorHAnsi"/>
          <w:b/>
        </w:rPr>
        <w:t>III T&amp;A erandi rakendamise aluse määratlemine</w:t>
      </w:r>
    </w:p>
    <w:tbl>
      <w:tblPr>
        <w:tblStyle w:val="Kontuurtabel"/>
        <w:tblW w:w="0" w:type="auto"/>
        <w:tblLook w:val="04A0" w:firstRow="1" w:lastRow="0" w:firstColumn="1" w:lastColumn="0" w:noHBand="0" w:noVBand="1"/>
      </w:tblPr>
      <w:tblGrid>
        <w:gridCol w:w="558"/>
        <w:gridCol w:w="2652"/>
        <w:gridCol w:w="1400"/>
        <w:gridCol w:w="4452"/>
      </w:tblGrid>
      <w:tr w:rsidR="00DF2924" w:rsidRPr="003109A2" w14:paraId="579D3322" w14:textId="77777777" w:rsidTr="009302E6">
        <w:tc>
          <w:tcPr>
            <w:tcW w:w="562" w:type="dxa"/>
          </w:tcPr>
          <w:p w14:paraId="271F5DD2" w14:textId="77777777" w:rsidR="00DF2924" w:rsidRPr="003109A2" w:rsidRDefault="00DF2924" w:rsidP="009302E6">
            <w:pPr>
              <w:rPr>
                <w:rFonts w:cstheme="minorHAnsi"/>
                <w:b/>
              </w:rPr>
            </w:pPr>
            <w:r w:rsidRPr="003109A2">
              <w:rPr>
                <w:rFonts w:cstheme="minorHAnsi"/>
                <w:b/>
              </w:rPr>
              <w:t>Nr</w:t>
            </w:r>
          </w:p>
        </w:tc>
        <w:tc>
          <w:tcPr>
            <w:tcW w:w="2694" w:type="dxa"/>
          </w:tcPr>
          <w:p w14:paraId="795F0086" w14:textId="77777777" w:rsidR="00DF2924" w:rsidRPr="003109A2" w:rsidRDefault="00DF2924" w:rsidP="009302E6">
            <w:pPr>
              <w:rPr>
                <w:rFonts w:cstheme="minorHAnsi"/>
                <w:b/>
              </w:rPr>
            </w:pPr>
            <w:r w:rsidRPr="003109A2">
              <w:rPr>
                <w:rFonts w:cstheme="minorHAnsi"/>
                <w:b/>
              </w:rPr>
              <w:t>Kriteerium</w:t>
            </w:r>
          </w:p>
        </w:tc>
        <w:tc>
          <w:tcPr>
            <w:tcW w:w="1275" w:type="dxa"/>
          </w:tcPr>
          <w:p w14:paraId="4CA42092" w14:textId="77777777" w:rsidR="00DF2924" w:rsidRPr="003109A2" w:rsidRDefault="00DF2924" w:rsidP="009302E6">
            <w:pPr>
              <w:rPr>
                <w:rFonts w:cstheme="minorHAnsi"/>
                <w:b/>
              </w:rPr>
            </w:pPr>
            <w:r w:rsidRPr="003109A2">
              <w:rPr>
                <w:rFonts w:cstheme="minorHAnsi"/>
                <w:b/>
              </w:rPr>
              <w:t>Vastavus kriteeriumile jah/ei</w:t>
            </w:r>
          </w:p>
        </w:tc>
        <w:tc>
          <w:tcPr>
            <w:tcW w:w="4531" w:type="dxa"/>
          </w:tcPr>
          <w:p w14:paraId="4F825FAC" w14:textId="77777777" w:rsidR="00DF2924" w:rsidRPr="003109A2" w:rsidRDefault="00DF2924" w:rsidP="009302E6">
            <w:pPr>
              <w:rPr>
                <w:rFonts w:cstheme="minorHAnsi"/>
                <w:b/>
              </w:rPr>
            </w:pPr>
            <w:r w:rsidRPr="003109A2">
              <w:rPr>
                <w:rFonts w:cstheme="minorHAnsi"/>
                <w:b/>
              </w:rPr>
              <w:t xml:space="preserve">Selgitus/põhjendus </w:t>
            </w:r>
            <w:r w:rsidRPr="003109A2">
              <w:rPr>
                <w:rFonts w:cstheme="minorHAnsi"/>
              </w:rPr>
              <w:t>(lisada selgitus, kuidas on tellitava teenuse puhul antud kriteerium täidetud)</w:t>
            </w:r>
          </w:p>
        </w:tc>
      </w:tr>
      <w:tr w:rsidR="00DF2924" w:rsidRPr="003109A2" w14:paraId="2179CD9B" w14:textId="77777777" w:rsidTr="009302E6">
        <w:tc>
          <w:tcPr>
            <w:tcW w:w="562" w:type="dxa"/>
          </w:tcPr>
          <w:p w14:paraId="44BF7D89" w14:textId="77777777" w:rsidR="00DF2924" w:rsidRPr="003109A2" w:rsidRDefault="00DF2924" w:rsidP="009302E6">
            <w:pPr>
              <w:rPr>
                <w:rFonts w:cstheme="minorHAnsi"/>
              </w:rPr>
            </w:pPr>
            <w:r w:rsidRPr="003109A2">
              <w:rPr>
                <w:rFonts w:cstheme="minorHAnsi"/>
              </w:rPr>
              <w:t>1</w:t>
            </w:r>
          </w:p>
        </w:tc>
        <w:tc>
          <w:tcPr>
            <w:tcW w:w="2694" w:type="dxa"/>
          </w:tcPr>
          <w:p w14:paraId="013FD6FA" w14:textId="77777777" w:rsidR="00DF2924" w:rsidRPr="003109A2" w:rsidRDefault="00DF2924" w:rsidP="009302E6">
            <w:pPr>
              <w:rPr>
                <w:rFonts w:cstheme="minorHAnsi"/>
              </w:rPr>
            </w:pPr>
            <w:r w:rsidRPr="003109A2">
              <w:rPr>
                <w:rFonts w:cstheme="minorHAnsi"/>
              </w:rPr>
              <w:t>T&amp;A teenuste lepingust tulenev kasu on laiem kui üksnes hankija enda tegevuse läbiviimiseks</w:t>
            </w:r>
          </w:p>
        </w:tc>
        <w:tc>
          <w:tcPr>
            <w:tcW w:w="1275" w:type="dxa"/>
          </w:tcPr>
          <w:p w14:paraId="0926DF02" w14:textId="77777777" w:rsidR="00DF2924" w:rsidRPr="003109A2" w:rsidRDefault="00DF2924" w:rsidP="009302E6">
            <w:pPr>
              <w:rPr>
                <w:rFonts w:cstheme="minorHAnsi"/>
              </w:rPr>
            </w:pPr>
            <w:r w:rsidRPr="003109A2">
              <w:rPr>
                <w:rFonts w:cstheme="minorHAnsi"/>
              </w:rPr>
              <w:t>JAH</w:t>
            </w:r>
          </w:p>
        </w:tc>
        <w:tc>
          <w:tcPr>
            <w:tcW w:w="4531" w:type="dxa"/>
          </w:tcPr>
          <w:p w14:paraId="33460D52" w14:textId="66E41E90" w:rsidR="00DF2924" w:rsidRPr="00877DA6" w:rsidRDefault="00877DA6" w:rsidP="009302E6">
            <w:pPr>
              <w:rPr>
                <w:rFonts w:cstheme="minorHAnsi"/>
                <w:iCs/>
              </w:rPr>
            </w:pPr>
            <w:r w:rsidRPr="00877DA6">
              <w:rPr>
                <w:rFonts w:cstheme="minorHAnsi"/>
                <w:iCs/>
              </w:rPr>
              <w:t xml:space="preserve">Peamine kasusaaja on Eesti elanikkond, kelle tervise hoidmiseks tehakse </w:t>
            </w:r>
            <w:proofErr w:type="spellStart"/>
            <w:r w:rsidRPr="00877DA6">
              <w:rPr>
                <w:rFonts w:cstheme="minorHAnsi"/>
                <w:iCs/>
              </w:rPr>
              <w:t>teadmistepõhiseid</w:t>
            </w:r>
            <w:proofErr w:type="spellEnd"/>
            <w:r w:rsidRPr="00877DA6">
              <w:rPr>
                <w:rFonts w:cstheme="minorHAnsi"/>
                <w:iCs/>
              </w:rPr>
              <w:t xml:space="preserve"> otsuseid ja sekkumisi</w:t>
            </w:r>
            <w:r>
              <w:rPr>
                <w:rFonts w:cstheme="minorHAnsi"/>
                <w:iCs/>
              </w:rPr>
              <w:t>. Kasu saab teadlaskond uute teadmiste näol.</w:t>
            </w:r>
          </w:p>
        </w:tc>
      </w:tr>
      <w:tr w:rsidR="00DF2924" w:rsidRPr="003109A2" w14:paraId="32B30000" w14:textId="77777777" w:rsidTr="009302E6">
        <w:tc>
          <w:tcPr>
            <w:tcW w:w="562" w:type="dxa"/>
          </w:tcPr>
          <w:p w14:paraId="58D18817" w14:textId="77777777" w:rsidR="00DF2924" w:rsidRPr="003109A2" w:rsidRDefault="00DF2924" w:rsidP="009302E6">
            <w:pPr>
              <w:rPr>
                <w:rFonts w:cstheme="minorHAnsi"/>
              </w:rPr>
            </w:pPr>
            <w:r w:rsidRPr="003109A2">
              <w:rPr>
                <w:rFonts w:cstheme="minorHAnsi"/>
              </w:rPr>
              <w:t>2</w:t>
            </w:r>
          </w:p>
        </w:tc>
        <w:tc>
          <w:tcPr>
            <w:tcW w:w="2694" w:type="dxa"/>
          </w:tcPr>
          <w:p w14:paraId="795EB534" w14:textId="77777777" w:rsidR="00DF2924" w:rsidRPr="003109A2" w:rsidRDefault="00DF2924" w:rsidP="009302E6">
            <w:pPr>
              <w:rPr>
                <w:rFonts w:cstheme="minorHAnsi"/>
              </w:rPr>
            </w:pPr>
            <w:r w:rsidRPr="003109A2">
              <w:rPr>
                <w:rFonts w:cstheme="minorHAnsi"/>
              </w:rPr>
              <w:t xml:space="preserve">T&amp;A teenuste eest tasutav tasu on hankijal jagatud teiste partneritega </w:t>
            </w:r>
          </w:p>
        </w:tc>
        <w:tc>
          <w:tcPr>
            <w:tcW w:w="1275" w:type="dxa"/>
          </w:tcPr>
          <w:p w14:paraId="415A8221" w14:textId="785FC19C" w:rsidR="00DF2924" w:rsidRPr="003109A2" w:rsidRDefault="00877DA6" w:rsidP="009302E6">
            <w:pPr>
              <w:rPr>
                <w:rFonts w:cstheme="minorHAnsi"/>
              </w:rPr>
            </w:pPr>
            <w:r>
              <w:rPr>
                <w:rFonts w:cstheme="minorHAnsi"/>
              </w:rPr>
              <w:t>JAH</w:t>
            </w:r>
          </w:p>
        </w:tc>
        <w:tc>
          <w:tcPr>
            <w:tcW w:w="4531" w:type="dxa"/>
          </w:tcPr>
          <w:p w14:paraId="483EF7BE" w14:textId="266C9543" w:rsidR="00DF2924" w:rsidRPr="00877DA6" w:rsidRDefault="00877DA6" w:rsidP="009302E6">
            <w:pPr>
              <w:rPr>
                <w:rFonts w:cstheme="minorHAnsi"/>
                <w:iCs/>
              </w:rPr>
            </w:pPr>
            <w:r>
              <w:rPr>
                <w:rFonts w:cstheme="minorHAnsi"/>
                <w:iCs/>
              </w:rPr>
              <w:t>Teenuse eest tasuvad võrdsetes osades SOM ja KLIM</w:t>
            </w:r>
          </w:p>
        </w:tc>
      </w:tr>
      <w:tr w:rsidR="00DF2924" w:rsidRPr="003109A2" w14:paraId="1D823368" w14:textId="77777777" w:rsidTr="009302E6">
        <w:tc>
          <w:tcPr>
            <w:tcW w:w="3256" w:type="dxa"/>
            <w:gridSpan w:val="2"/>
          </w:tcPr>
          <w:p w14:paraId="1813E0E3" w14:textId="77777777" w:rsidR="00DF2924" w:rsidRPr="003109A2" w:rsidRDefault="00DF2924" w:rsidP="009302E6">
            <w:pPr>
              <w:rPr>
                <w:rFonts w:cstheme="minorHAnsi"/>
              </w:rPr>
            </w:pPr>
            <w:r w:rsidRPr="003109A2">
              <w:rPr>
                <w:rFonts w:cstheme="minorHAnsi"/>
              </w:rPr>
              <w:t>KOKKUVÕTE</w:t>
            </w:r>
          </w:p>
        </w:tc>
        <w:tc>
          <w:tcPr>
            <w:tcW w:w="5806" w:type="dxa"/>
            <w:gridSpan w:val="2"/>
          </w:tcPr>
          <w:p w14:paraId="4DA7129F" w14:textId="5FCBA140" w:rsidR="00DF2924" w:rsidRPr="003109A2" w:rsidRDefault="00DF2924" w:rsidP="009302E6">
            <w:pPr>
              <w:rPr>
                <w:rFonts w:cstheme="minorHAnsi"/>
                <w:iCs/>
              </w:rPr>
            </w:pPr>
          </w:p>
        </w:tc>
      </w:tr>
    </w:tbl>
    <w:p w14:paraId="26FAE7DC" w14:textId="77777777" w:rsidR="00DF2924" w:rsidRPr="003109A2" w:rsidRDefault="00DF2924" w:rsidP="00DF2924">
      <w:pPr>
        <w:rPr>
          <w:rFonts w:cstheme="minorHAnsi"/>
          <w:sz w:val="18"/>
          <w:szCs w:val="18"/>
        </w:rPr>
      </w:pPr>
      <w:r w:rsidRPr="003109A2">
        <w:rPr>
          <w:rFonts w:cstheme="minorHAnsi"/>
          <w:sz w:val="18"/>
          <w:szCs w:val="18"/>
        </w:rPr>
        <w:t xml:space="preserve"> </w:t>
      </w:r>
    </w:p>
    <w:p w14:paraId="029DBCEA" w14:textId="77777777" w:rsidR="00DF2924" w:rsidRPr="003109A2" w:rsidRDefault="00DF2924" w:rsidP="00DF2924">
      <w:pPr>
        <w:rPr>
          <w:rFonts w:cstheme="minorHAnsi"/>
          <w:sz w:val="18"/>
          <w:szCs w:val="18"/>
        </w:rPr>
      </w:pPr>
    </w:p>
    <w:p w14:paraId="78651640" w14:textId="77777777" w:rsidR="00DF2924" w:rsidRPr="003109A2" w:rsidRDefault="00DF2924" w:rsidP="00DF2924">
      <w:pPr>
        <w:rPr>
          <w:rFonts w:cstheme="minorHAnsi"/>
          <w:b/>
        </w:rPr>
      </w:pPr>
      <w:r w:rsidRPr="003109A2">
        <w:rPr>
          <w:rFonts w:cstheme="minorHAnsi"/>
          <w:b/>
        </w:rPr>
        <w:t>IV Kokkuvõttev hinnang teenusele teadus- ja arendustegevuse erandi kohaldamiseks</w:t>
      </w:r>
    </w:p>
    <w:tbl>
      <w:tblPr>
        <w:tblStyle w:val="Kontuurtabel"/>
        <w:tblW w:w="0" w:type="auto"/>
        <w:tblLook w:val="04A0" w:firstRow="1" w:lastRow="0" w:firstColumn="1" w:lastColumn="0" w:noHBand="0" w:noVBand="1"/>
      </w:tblPr>
      <w:tblGrid>
        <w:gridCol w:w="9062"/>
      </w:tblGrid>
      <w:tr w:rsidR="00DF2924" w:rsidRPr="003109A2" w14:paraId="63A27687" w14:textId="77777777" w:rsidTr="009302E6">
        <w:trPr>
          <w:trHeight w:val="1360"/>
        </w:trPr>
        <w:tc>
          <w:tcPr>
            <w:tcW w:w="9062" w:type="dxa"/>
          </w:tcPr>
          <w:p w14:paraId="59138CC3" w14:textId="77777777" w:rsidR="00DF2924" w:rsidRPr="003109A2" w:rsidRDefault="00DF2924" w:rsidP="009302E6">
            <w:pPr>
              <w:rPr>
                <w:rFonts w:cstheme="minorHAnsi"/>
                <w:i/>
                <w:color w:val="808080" w:themeColor="background1" w:themeShade="80"/>
              </w:rPr>
            </w:pPr>
            <w:proofErr w:type="spellStart"/>
            <w:r w:rsidRPr="003109A2">
              <w:rPr>
                <w:rFonts w:cstheme="minorHAnsi"/>
                <w:i/>
                <w:color w:val="808080" w:themeColor="background1" w:themeShade="80"/>
              </w:rPr>
              <w:t>ETAGi</w:t>
            </w:r>
            <w:proofErr w:type="spellEnd"/>
            <w:r w:rsidRPr="003109A2">
              <w:rPr>
                <w:rFonts w:cstheme="minorHAnsi"/>
                <w:i/>
                <w:color w:val="808080" w:themeColor="background1" w:themeShade="80"/>
              </w:rPr>
              <w:t xml:space="preserve"> lõplik hinnang T&amp;A teenusele</w:t>
            </w:r>
          </w:p>
          <w:p w14:paraId="5E0BFAD1" w14:textId="77777777" w:rsidR="00DF2924" w:rsidRPr="003109A2" w:rsidRDefault="00DF2924" w:rsidP="009302E6">
            <w:pPr>
              <w:rPr>
                <w:rFonts w:cstheme="minorHAnsi"/>
                <w:i/>
              </w:rPr>
            </w:pPr>
          </w:p>
          <w:p w14:paraId="5A9ABC90" w14:textId="53321B77" w:rsidR="0015515F" w:rsidRDefault="0015515F" w:rsidP="0015515F">
            <w:pPr>
              <w:rPr>
                <w:rFonts w:cstheme="minorHAnsi"/>
                <w:iCs/>
              </w:rPr>
            </w:pPr>
            <w:r>
              <w:rPr>
                <w:rFonts w:cstheme="minorHAnsi"/>
                <w:iCs/>
              </w:rPr>
              <w:t xml:space="preserve">Tellitav teenus </w:t>
            </w:r>
            <w:r w:rsidRPr="002922A9">
              <w:rPr>
                <w:rFonts w:cstheme="minorHAnsi"/>
                <w:iCs/>
              </w:rPr>
              <w:t>vastab tervikuna TA erandi kriteeriumitele, kuigi LÜ on paiguti (nt töö ajakava) nii detailselt ette kirjutatud, et see võib loomingulisust pärssida ning jätab vähe</w:t>
            </w:r>
            <w:r>
              <w:rPr>
                <w:rFonts w:cstheme="minorHAnsi"/>
                <w:iCs/>
              </w:rPr>
              <w:t>m</w:t>
            </w:r>
            <w:r w:rsidRPr="002922A9">
              <w:rPr>
                <w:rFonts w:cstheme="minorHAnsi"/>
                <w:iCs/>
              </w:rPr>
              <w:t xml:space="preserve"> ruumi ettemääramatusele. See aga ei välista uuringu kui terviku TA kriteeriumitele vastavus</w:t>
            </w:r>
            <w:r>
              <w:rPr>
                <w:rFonts w:cstheme="minorHAnsi"/>
                <w:iCs/>
              </w:rPr>
              <w:t>t. Taotlejale on jäetud vabadus, uuringu eesmärki ja uurimisküsimusi arvestades, esitada oma nägemus. TA teenus on Eesti kontekstis uudne, ta on süstemaatiline ja ülekantav/korratav.</w:t>
            </w:r>
          </w:p>
          <w:p w14:paraId="7D40BE45" w14:textId="77777777" w:rsidR="0015515F" w:rsidRDefault="0015515F" w:rsidP="0015515F">
            <w:pPr>
              <w:rPr>
                <w:rFonts w:cstheme="minorHAnsi"/>
              </w:rPr>
            </w:pPr>
          </w:p>
          <w:p w14:paraId="37D054BA" w14:textId="77777777" w:rsidR="0015515F" w:rsidRPr="002922A9" w:rsidRDefault="0015515F" w:rsidP="0015515F">
            <w:pPr>
              <w:rPr>
                <w:rFonts w:cstheme="minorHAnsi"/>
                <w:iCs/>
              </w:rPr>
            </w:pPr>
            <w:r w:rsidRPr="003109A2">
              <w:rPr>
                <w:rFonts w:cstheme="minorHAnsi"/>
              </w:rPr>
              <w:t>TA teenused ei ole pärast uuringute läbiviimist hankija ja pakkuja vahelise hankelepingu alusel turustatavad</w:t>
            </w:r>
            <w:r>
              <w:rPr>
                <w:rFonts w:cstheme="minorHAnsi"/>
              </w:rPr>
              <w:t>,</w:t>
            </w:r>
            <w:r>
              <w:rPr>
                <w:rFonts w:cstheme="minorHAnsi"/>
                <w:iCs/>
              </w:rPr>
              <w:t xml:space="preserve"> TA teenuste lepingust tulenev kasu on laiem, kui üksnes hankija enda tegevuse läbiviimiseks ja TA teenuste eest tasutav tasu on hankijal jagatud teiste partneritega. TA teenus vastab CPV koodidele </w:t>
            </w:r>
            <w:r w:rsidRPr="005E1842">
              <w:rPr>
                <w:rFonts w:cstheme="minorHAnsi"/>
              </w:rPr>
              <w:t>73000000-2, 73100000-3, 73110000-6, 73300000-5</w:t>
            </w:r>
            <w:r>
              <w:rPr>
                <w:rFonts w:cstheme="minorHAnsi"/>
              </w:rPr>
              <w:t>.</w:t>
            </w:r>
          </w:p>
          <w:p w14:paraId="769595D8" w14:textId="77777777" w:rsidR="00DF2924" w:rsidRPr="003109A2" w:rsidRDefault="00DF2924" w:rsidP="00072A31">
            <w:pPr>
              <w:rPr>
                <w:rFonts w:cstheme="minorHAnsi"/>
                <w:i/>
              </w:rPr>
            </w:pPr>
          </w:p>
        </w:tc>
      </w:tr>
    </w:tbl>
    <w:p w14:paraId="6AAA0B02" w14:textId="77777777" w:rsidR="00DF2924" w:rsidRPr="003109A2" w:rsidRDefault="00DF2924" w:rsidP="00DF2924">
      <w:pPr>
        <w:rPr>
          <w:rFonts w:cstheme="minorHAnsi"/>
          <w:b/>
        </w:rPr>
      </w:pPr>
    </w:p>
    <w:p w14:paraId="12E6C19C" w14:textId="3BD55B47" w:rsidR="00D75597" w:rsidRDefault="00D75597" w:rsidP="00DF2924">
      <w:pPr>
        <w:rPr>
          <w:rFonts w:cstheme="minorHAnsi"/>
        </w:rPr>
      </w:pPr>
      <w:r>
        <w:rPr>
          <w:rFonts w:cstheme="minorHAnsi"/>
        </w:rPr>
        <w:lastRenderedPageBreak/>
        <w:t>Hanna Kree</w:t>
      </w:r>
      <w:r w:rsidR="003C7B2E">
        <w:rPr>
          <w:rFonts w:cstheme="minorHAnsi"/>
        </w:rPr>
        <w:t xml:space="preserve"> ja Liina Eek</w:t>
      </w:r>
    </w:p>
    <w:p w14:paraId="695B6C05" w14:textId="031B80F2" w:rsidR="00DF2924" w:rsidRPr="003109A2" w:rsidRDefault="00DF2924" w:rsidP="00DF2924">
      <w:pPr>
        <w:rPr>
          <w:rFonts w:cstheme="minorHAnsi"/>
        </w:rPr>
      </w:pPr>
      <w:r w:rsidRPr="003109A2">
        <w:rPr>
          <w:rFonts w:cstheme="minorHAnsi"/>
        </w:rPr>
        <w:br/>
        <w:t>Sihtasutus Eesti Teadusagentuur</w:t>
      </w:r>
    </w:p>
    <w:p w14:paraId="734BF01A" w14:textId="77777777" w:rsidR="00DF2924" w:rsidRPr="003109A2" w:rsidRDefault="00DF2924" w:rsidP="00DF2924">
      <w:pPr>
        <w:rPr>
          <w:rFonts w:cstheme="minorHAnsi"/>
          <w:i/>
        </w:rPr>
      </w:pPr>
      <w:r w:rsidRPr="003109A2">
        <w:rPr>
          <w:rFonts w:cstheme="minorHAnsi"/>
          <w:i/>
        </w:rPr>
        <w:t>/allkirjastatud digitaalselt/</w:t>
      </w:r>
    </w:p>
    <w:p w14:paraId="2FF622B4" w14:textId="002BF4C9" w:rsidR="00745BF9" w:rsidRPr="003109A2" w:rsidRDefault="00DF2924" w:rsidP="00745BF9">
      <w:pPr>
        <w:rPr>
          <w:rFonts w:cstheme="minorHAnsi"/>
          <w:b/>
          <w:sz w:val="28"/>
          <w:szCs w:val="28"/>
        </w:rPr>
      </w:pPr>
      <w:r w:rsidRPr="003109A2">
        <w:rPr>
          <w:rFonts w:cstheme="minorHAnsi"/>
          <w:b/>
          <w:sz w:val="28"/>
          <w:szCs w:val="28"/>
        </w:rPr>
        <w:br w:type="page"/>
      </w:r>
      <w:r w:rsidR="00745BF9" w:rsidRPr="003109A2">
        <w:rPr>
          <w:rFonts w:cstheme="minorHAnsi"/>
          <w:b/>
          <w:sz w:val="28"/>
          <w:szCs w:val="28"/>
        </w:rPr>
        <w:lastRenderedPageBreak/>
        <w:t xml:space="preserve">Teadus- ja arendustegevuse erandi kohaldamine teenuste tellimisel </w:t>
      </w:r>
    </w:p>
    <w:p w14:paraId="109E1568" w14:textId="77777777" w:rsidR="00745BF9" w:rsidRPr="003109A2" w:rsidRDefault="00745BF9" w:rsidP="00745BF9">
      <w:pPr>
        <w:rPr>
          <w:rFonts w:cstheme="minorHAnsi"/>
          <w:b/>
          <w:sz w:val="24"/>
          <w:szCs w:val="24"/>
        </w:rPr>
      </w:pPr>
    </w:p>
    <w:p w14:paraId="1BA7EB3C" w14:textId="77777777" w:rsidR="00745BF9" w:rsidRPr="003109A2" w:rsidRDefault="00745BF9" w:rsidP="00745BF9">
      <w:pPr>
        <w:jc w:val="both"/>
        <w:rPr>
          <w:rFonts w:cstheme="minorHAnsi"/>
          <w:b/>
          <w:sz w:val="24"/>
          <w:szCs w:val="24"/>
        </w:rPr>
      </w:pPr>
      <w:r w:rsidRPr="003109A2">
        <w:rPr>
          <w:rFonts w:cstheme="minorHAnsi"/>
          <w:b/>
          <w:sz w:val="24"/>
          <w:szCs w:val="24"/>
        </w:rPr>
        <w:t>Dokumendi eesmärk ja kasutusala</w:t>
      </w:r>
    </w:p>
    <w:p w14:paraId="13F815F8" w14:textId="77777777" w:rsidR="00745BF9" w:rsidRPr="003109A2" w:rsidRDefault="00745BF9" w:rsidP="00745BF9">
      <w:pPr>
        <w:jc w:val="both"/>
        <w:rPr>
          <w:rFonts w:cstheme="minorHAnsi"/>
          <w:sz w:val="24"/>
          <w:szCs w:val="24"/>
        </w:rPr>
      </w:pPr>
      <w:r w:rsidRPr="003109A2">
        <w:rPr>
          <w:rFonts w:cstheme="minorHAnsi"/>
          <w:sz w:val="24"/>
          <w:szCs w:val="24"/>
        </w:rPr>
        <w:t xml:space="preserve">Teadus- ja arendustegevuse korraldust reguleerib Eesti Vabariigis </w:t>
      </w:r>
      <w:hyperlink r:id="rId8" w:history="1">
        <w:r w:rsidRPr="003109A2">
          <w:rPr>
            <w:rStyle w:val="Hperlink"/>
            <w:rFonts w:cstheme="minorHAnsi"/>
            <w:sz w:val="24"/>
            <w:szCs w:val="24"/>
          </w:rPr>
          <w:t>teadus- ja arendustegevuse korralduse seadus</w:t>
        </w:r>
      </w:hyperlink>
      <w:r w:rsidRPr="003109A2">
        <w:rPr>
          <w:rFonts w:cstheme="minorHAnsi"/>
          <w:sz w:val="24"/>
          <w:szCs w:val="24"/>
        </w:rPr>
        <w:t xml:space="preserve"> (TAKS). Lähtuvalt nimetatud seaduse § 13 lg 2 p 1 sätestatust korraldab teadus- ja arendustegevuse (T&amp;A) valdkonda Haridus- ja Teadusministeerium (HTM). Kuna enne riigihangete seaduse (RHS) § 11 lg 1 p-s 19 sisalduva erandi kohaldamist tuleb selgeks teha, kas hankelepingu esemeks on teadus- ja arendustegevus, siis vajaduse korral annab ministeerium selgitusi </w:t>
      </w:r>
      <w:proofErr w:type="spellStart"/>
      <w:r w:rsidRPr="003109A2">
        <w:rPr>
          <w:rFonts w:cstheme="minorHAnsi"/>
          <w:sz w:val="24"/>
          <w:szCs w:val="24"/>
        </w:rPr>
        <w:t>TAKS-i</w:t>
      </w:r>
      <w:proofErr w:type="spellEnd"/>
      <w:r w:rsidRPr="003109A2">
        <w:rPr>
          <w:rFonts w:cstheme="minorHAnsi"/>
          <w:sz w:val="24"/>
          <w:szCs w:val="24"/>
        </w:rPr>
        <w:t xml:space="preserve"> tõlgendamise ja rakendamisega ning T&amp;A-</w:t>
      </w:r>
      <w:proofErr w:type="spellStart"/>
      <w:r w:rsidRPr="003109A2">
        <w:rPr>
          <w:rFonts w:cstheme="minorHAnsi"/>
          <w:sz w:val="24"/>
          <w:szCs w:val="24"/>
        </w:rPr>
        <w:t>ga</w:t>
      </w:r>
      <w:proofErr w:type="spellEnd"/>
      <w:r w:rsidRPr="003109A2">
        <w:rPr>
          <w:rFonts w:cstheme="minorHAnsi"/>
          <w:sz w:val="24"/>
          <w:szCs w:val="24"/>
        </w:rPr>
        <w:t xml:space="preserve"> seotud küsimustes.</w:t>
      </w:r>
    </w:p>
    <w:p w14:paraId="2F6F9546" w14:textId="77777777" w:rsidR="00745BF9" w:rsidRPr="003109A2" w:rsidRDefault="00745BF9" w:rsidP="00745BF9">
      <w:pPr>
        <w:jc w:val="both"/>
        <w:rPr>
          <w:rFonts w:cstheme="minorHAnsi"/>
          <w:sz w:val="24"/>
          <w:szCs w:val="24"/>
        </w:rPr>
      </w:pPr>
      <w:r w:rsidRPr="003109A2">
        <w:rPr>
          <w:rFonts w:cstheme="minorHAnsi"/>
          <w:sz w:val="24"/>
          <w:szCs w:val="24"/>
        </w:rPr>
        <w:t>Käesoleva dokumendi eesmärk:</w:t>
      </w:r>
    </w:p>
    <w:p w14:paraId="66BE7186" w14:textId="77777777" w:rsidR="00745BF9" w:rsidRPr="003109A2" w:rsidRDefault="00745BF9" w:rsidP="00745BF9">
      <w:pPr>
        <w:pStyle w:val="Loendilik"/>
        <w:numPr>
          <w:ilvl w:val="0"/>
          <w:numId w:val="8"/>
        </w:numPr>
        <w:jc w:val="both"/>
        <w:rPr>
          <w:rFonts w:cstheme="minorHAnsi"/>
          <w:b/>
          <w:sz w:val="24"/>
          <w:szCs w:val="24"/>
        </w:rPr>
      </w:pPr>
      <w:r w:rsidRPr="003109A2">
        <w:rPr>
          <w:rFonts w:cstheme="minorHAnsi"/>
          <w:sz w:val="24"/>
          <w:szCs w:val="24"/>
        </w:rPr>
        <w:t>Kirjeldada T&amp;A erandi kohaldamise protseduure;</w:t>
      </w:r>
    </w:p>
    <w:p w14:paraId="33160C61" w14:textId="77777777" w:rsidR="00745BF9" w:rsidRPr="003109A2" w:rsidRDefault="00745BF9" w:rsidP="00745BF9">
      <w:pPr>
        <w:pStyle w:val="Loendilik"/>
        <w:numPr>
          <w:ilvl w:val="0"/>
          <w:numId w:val="8"/>
        </w:numPr>
        <w:jc w:val="both"/>
        <w:rPr>
          <w:rFonts w:cstheme="minorHAnsi"/>
          <w:sz w:val="24"/>
          <w:szCs w:val="24"/>
        </w:rPr>
      </w:pPr>
      <w:r w:rsidRPr="003109A2">
        <w:rPr>
          <w:rFonts w:cstheme="minorHAnsi"/>
          <w:sz w:val="24"/>
          <w:szCs w:val="24"/>
        </w:rPr>
        <w:t>Kirjeldada kriteeriume, mille täitmise korral on võimalik teenuste tellimisel kohaldada T&amp;A erandit RHS § 11 lg 1 p 19 mõistes.</w:t>
      </w:r>
    </w:p>
    <w:p w14:paraId="6FE5B1E3" w14:textId="77777777" w:rsidR="00745BF9" w:rsidRPr="003109A2" w:rsidRDefault="00745BF9" w:rsidP="00745BF9">
      <w:pPr>
        <w:jc w:val="both"/>
        <w:rPr>
          <w:rFonts w:cstheme="minorHAnsi"/>
          <w:sz w:val="24"/>
          <w:szCs w:val="24"/>
        </w:rPr>
      </w:pPr>
      <w:r w:rsidRPr="003109A2">
        <w:rPr>
          <w:rFonts w:cstheme="minorHAnsi"/>
          <w:sz w:val="24"/>
          <w:szCs w:val="24"/>
        </w:rPr>
        <w:t xml:space="preserve">Käesolev dokument on kasutusel raamistiku või abivahendina planeeritavatele teenustele hinnangu andmiseks T&amp;A erandi kohaldamise seisukohalt. </w:t>
      </w:r>
    </w:p>
    <w:p w14:paraId="59E64AB3" w14:textId="77777777" w:rsidR="00745BF9" w:rsidRPr="003109A2" w:rsidRDefault="00745BF9" w:rsidP="00745BF9">
      <w:pPr>
        <w:jc w:val="both"/>
        <w:rPr>
          <w:rFonts w:cstheme="minorHAnsi"/>
          <w:sz w:val="24"/>
          <w:szCs w:val="24"/>
        </w:rPr>
      </w:pPr>
    </w:p>
    <w:p w14:paraId="72CC8AF8" w14:textId="77777777" w:rsidR="00745BF9" w:rsidRPr="003109A2" w:rsidRDefault="00745BF9" w:rsidP="00745BF9">
      <w:pPr>
        <w:jc w:val="both"/>
        <w:rPr>
          <w:rFonts w:cstheme="minorHAnsi"/>
          <w:b/>
          <w:sz w:val="24"/>
          <w:szCs w:val="24"/>
        </w:rPr>
      </w:pPr>
      <w:r w:rsidRPr="003109A2">
        <w:rPr>
          <w:rFonts w:cstheme="minorHAnsi"/>
          <w:b/>
          <w:sz w:val="24"/>
          <w:szCs w:val="24"/>
        </w:rPr>
        <w:t>T&amp;A erandi kohaldamise õiguspärasusele hinnangu andmise protseduur</w:t>
      </w:r>
    </w:p>
    <w:p w14:paraId="2BFC330C" w14:textId="77777777" w:rsidR="00745BF9" w:rsidRPr="003109A2" w:rsidRDefault="00745BF9" w:rsidP="00745BF9">
      <w:pPr>
        <w:jc w:val="both"/>
        <w:rPr>
          <w:rFonts w:cstheme="minorHAnsi"/>
          <w:sz w:val="24"/>
          <w:szCs w:val="24"/>
        </w:rPr>
      </w:pPr>
      <w:r w:rsidRPr="003109A2">
        <w:rPr>
          <w:rFonts w:cstheme="minorHAnsi"/>
          <w:sz w:val="24"/>
          <w:szCs w:val="24"/>
        </w:rPr>
        <w:t xml:space="preserve">Selgitamine, kas tellitava teenuse puhul on tegemist T&amp;A teenusega ning kas on võimalik erandi kohaldamine RHS § 11 lg 1 p 19 tähenduses, on hankija ülesanne. Hankija peab enne lepingu sõlmimist ilma riigihanget korraldamata olema veendunud, et tegemist on teenusega, millele on võimalik kohaldada T&amp;A erandit. </w:t>
      </w:r>
    </w:p>
    <w:p w14:paraId="053F1D05" w14:textId="77777777" w:rsidR="00745BF9" w:rsidRPr="003109A2" w:rsidRDefault="00745BF9" w:rsidP="00745BF9">
      <w:pPr>
        <w:jc w:val="both"/>
        <w:rPr>
          <w:rFonts w:cstheme="minorHAnsi"/>
          <w:sz w:val="24"/>
          <w:szCs w:val="24"/>
        </w:rPr>
      </w:pPr>
      <w:r w:rsidRPr="003109A2">
        <w:rPr>
          <w:rFonts w:cstheme="minorHAnsi"/>
          <w:sz w:val="24"/>
          <w:szCs w:val="24"/>
        </w:rPr>
        <w:t>Vajadusel on hankijal võimalus pöörduda vastava hinnangu saamiseks HTM teadusosakonna poole. Samuti on ministeeriumi poole õigus pöörduda kõigil asutustel, kes teostavad hankija hanketegevuse üle mistahes kontrolli (näiteks audiitoritel auditite käigus, struktuuritoetuste rakendusüksustel kulude struktuuritoetuste reeglitele, sh hankereeglitele vastavuse kontrollimisel), selgituste ja hinnangu saamiseks T&amp;A erandi kohaldamise küsimustes.</w:t>
      </w:r>
    </w:p>
    <w:p w14:paraId="6148EB22" w14:textId="77777777" w:rsidR="00745BF9" w:rsidRPr="003109A2" w:rsidRDefault="00745BF9" w:rsidP="00745BF9">
      <w:pPr>
        <w:jc w:val="both"/>
        <w:rPr>
          <w:rFonts w:cstheme="minorHAnsi"/>
          <w:sz w:val="24"/>
          <w:szCs w:val="24"/>
        </w:rPr>
      </w:pPr>
      <w:r w:rsidRPr="003109A2">
        <w:rPr>
          <w:rFonts w:cstheme="minorHAnsi"/>
          <w:sz w:val="24"/>
          <w:szCs w:val="24"/>
        </w:rPr>
        <w:t>Hinnangu andmisega, kas tellitava teenuse puhul on võimalik rakendada T&amp;A erandit või oli põhjendatud T&amp;A erandi kasutamine, tegeleb HTM teadusosakond, kes vajadusel kaasab vastava valdkonna eksperte. Hinnang peab olema põhjendatud, järgides T&amp;A erandi kasutamise kriteeriume.</w:t>
      </w:r>
    </w:p>
    <w:p w14:paraId="45715889" w14:textId="77777777" w:rsidR="00745BF9" w:rsidRPr="003109A2" w:rsidRDefault="00745BF9" w:rsidP="00745BF9">
      <w:pPr>
        <w:jc w:val="both"/>
        <w:rPr>
          <w:rFonts w:cstheme="minorHAnsi"/>
          <w:sz w:val="24"/>
          <w:szCs w:val="24"/>
        </w:rPr>
      </w:pPr>
      <w:r w:rsidRPr="003109A2">
        <w:rPr>
          <w:rFonts w:cstheme="minorHAnsi"/>
          <w:sz w:val="24"/>
          <w:szCs w:val="24"/>
        </w:rPr>
        <w:t xml:space="preserve">Hinnangu saamiseks tuleb kas teenuse tellijal või teenuse tellimise viisi õiguspärasuse kontrollijal esitada teenuse lähteülesanne ja/või teenuse tellimise ja teenuse osutamisega seotud materjalid. Lähteülesandele antakse hinnang käesoleva dokumendi lisas toodud kontroll-lehe vormis, kusjuures hinnangu andmise aluseks on lähteülesandes või teenuse tellimisega seotud dokumentatsioonis (pakkumus, uuringu aruanne) toodud teave. </w:t>
      </w:r>
    </w:p>
    <w:p w14:paraId="285E49CD" w14:textId="77777777" w:rsidR="00745BF9" w:rsidRPr="003109A2" w:rsidRDefault="00745BF9" w:rsidP="00745BF9">
      <w:pPr>
        <w:jc w:val="both"/>
        <w:rPr>
          <w:rFonts w:cstheme="minorHAnsi"/>
          <w:sz w:val="24"/>
          <w:szCs w:val="24"/>
        </w:rPr>
      </w:pPr>
      <w:r w:rsidRPr="003109A2">
        <w:rPr>
          <w:rFonts w:cstheme="minorHAnsi"/>
          <w:sz w:val="24"/>
          <w:szCs w:val="24"/>
        </w:rPr>
        <w:t xml:space="preserve">Kui hinnangu andmiseks on vajalik täiendav teave, pöördub HTM selle saamiseks teenuse tellija või teenuse tellimise viisi õiguspärasuse kontrollija poole. </w:t>
      </w:r>
    </w:p>
    <w:p w14:paraId="444202A2" w14:textId="77777777" w:rsidR="00745BF9" w:rsidRPr="003109A2" w:rsidRDefault="00745BF9" w:rsidP="00745BF9">
      <w:pPr>
        <w:jc w:val="both"/>
        <w:rPr>
          <w:rFonts w:cstheme="minorHAnsi"/>
          <w:sz w:val="24"/>
          <w:szCs w:val="24"/>
        </w:rPr>
      </w:pPr>
      <w:r w:rsidRPr="003109A2">
        <w:rPr>
          <w:rFonts w:cstheme="minorHAnsi"/>
          <w:sz w:val="24"/>
          <w:szCs w:val="24"/>
        </w:rPr>
        <w:lastRenderedPageBreak/>
        <w:t>Hinnang võib olla üks järgnevatest:</w:t>
      </w:r>
    </w:p>
    <w:p w14:paraId="336BCD6E" w14:textId="77777777" w:rsidR="00745BF9" w:rsidRPr="003109A2" w:rsidRDefault="00745BF9" w:rsidP="00745BF9">
      <w:pPr>
        <w:pStyle w:val="Loendilik"/>
        <w:numPr>
          <w:ilvl w:val="0"/>
          <w:numId w:val="9"/>
        </w:numPr>
        <w:jc w:val="both"/>
        <w:rPr>
          <w:rFonts w:cstheme="minorHAnsi"/>
          <w:sz w:val="24"/>
          <w:szCs w:val="24"/>
        </w:rPr>
      </w:pPr>
      <w:r w:rsidRPr="003109A2">
        <w:rPr>
          <w:rFonts w:cstheme="minorHAnsi"/>
          <w:sz w:val="24"/>
          <w:szCs w:val="24"/>
        </w:rPr>
        <w:t>Tellitav/tellitud teenus vastab tervikuna T&amp;A erandi kriteeriumitele;</w:t>
      </w:r>
    </w:p>
    <w:p w14:paraId="49B4C0DD" w14:textId="77777777" w:rsidR="00745BF9" w:rsidRPr="003109A2" w:rsidRDefault="00745BF9" w:rsidP="00745BF9">
      <w:pPr>
        <w:pStyle w:val="Loendilik"/>
        <w:numPr>
          <w:ilvl w:val="0"/>
          <w:numId w:val="9"/>
        </w:numPr>
        <w:jc w:val="both"/>
        <w:rPr>
          <w:rFonts w:cstheme="minorHAnsi"/>
          <w:sz w:val="24"/>
          <w:szCs w:val="24"/>
        </w:rPr>
      </w:pPr>
      <w:r w:rsidRPr="003109A2">
        <w:rPr>
          <w:rFonts w:cstheme="minorHAnsi"/>
          <w:sz w:val="24"/>
          <w:szCs w:val="24"/>
        </w:rPr>
        <w:t>Tellitav/tellitud teenus ei vasta tervikuna/suuremas osas T&amp;A erandi kriteeriumitele;</w:t>
      </w:r>
    </w:p>
    <w:p w14:paraId="3657B833" w14:textId="77777777" w:rsidR="00745BF9" w:rsidRPr="003109A2" w:rsidRDefault="00745BF9" w:rsidP="00745BF9">
      <w:pPr>
        <w:pStyle w:val="Loendilik"/>
        <w:numPr>
          <w:ilvl w:val="0"/>
          <w:numId w:val="9"/>
        </w:numPr>
        <w:jc w:val="both"/>
        <w:rPr>
          <w:rFonts w:cstheme="minorHAnsi"/>
          <w:sz w:val="24"/>
          <w:szCs w:val="24"/>
        </w:rPr>
      </w:pPr>
      <w:r w:rsidRPr="003109A2">
        <w:rPr>
          <w:rFonts w:cstheme="minorHAnsi"/>
          <w:sz w:val="24"/>
          <w:szCs w:val="24"/>
        </w:rPr>
        <w:t>Tellitav/tellitud teenus vastab T&amp;A erandi kriteeriumitele osaliselt (näidata, millised osad tellitavast teenusest vastavad T&amp;A erandi kriteeriumitele ning milliste osade puhul ei ole T&amp;A erandi kasutamine õigustatud).</w:t>
      </w:r>
    </w:p>
    <w:p w14:paraId="5E42552A" w14:textId="5DCC8664" w:rsidR="00745BF9" w:rsidRPr="003109A2" w:rsidRDefault="00745BF9" w:rsidP="00745BF9">
      <w:pPr>
        <w:jc w:val="both"/>
        <w:rPr>
          <w:rFonts w:cstheme="minorHAnsi"/>
          <w:sz w:val="24"/>
          <w:szCs w:val="24"/>
        </w:rPr>
      </w:pPr>
      <w:r w:rsidRPr="003109A2">
        <w:rPr>
          <w:rFonts w:cstheme="minorHAnsi"/>
          <w:sz w:val="24"/>
          <w:szCs w:val="24"/>
        </w:rPr>
        <w:t>Kui teenusele antud hinnangu kohaselt vastab teenus T&amp;A erandi kriteeriumile osaliselt, on hankija otsustada, kas hankida teenus kasutades teisi sobivaid hankemenetluse liike, jätta osa, millele T&amp;A erandit ei ole võimalik kohaldada, tellitavast teenusest välja, või jätta teenus tervikuna tellimata.</w:t>
      </w:r>
    </w:p>
    <w:p w14:paraId="31CA27E4" w14:textId="77777777" w:rsidR="00745BF9" w:rsidRPr="003109A2" w:rsidRDefault="00745BF9" w:rsidP="00745BF9">
      <w:pPr>
        <w:jc w:val="both"/>
        <w:rPr>
          <w:rFonts w:cstheme="minorHAnsi"/>
          <w:sz w:val="24"/>
          <w:szCs w:val="24"/>
        </w:rPr>
      </w:pPr>
      <w:r w:rsidRPr="003109A2">
        <w:rPr>
          <w:rFonts w:cstheme="minorHAnsi"/>
          <w:sz w:val="24"/>
          <w:szCs w:val="24"/>
        </w:rPr>
        <w:t>T&amp;A teenus võib sisaldada ka osi, mida eraldiseisvalt ei loeta T&amp;A teenuseks, kuid mis on teenuse terviklikuks osutamiseks vajalikud.</w:t>
      </w:r>
    </w:p>
    <w:p w14:paraId="3369246E" w14:textId="77777777" w:rsidR="00745BF9" w:rsidRPr="003109A2" w:rsidRDefault="00745BF9" w:rsidP="00745BF9">
      <w:pPr>
        <w:jc w:val="both"/>
        <w:rPr>
          <w:rFonts w:cstheme="minorHAnsi"/>
          <w:sz w:val="24"/>
          <w:szCs w:val="24"/>
        </w:rPr>
      </w:pPr>
      <w:r w:rsidRPr="003109A2">
        <w:rPr>
          <w:rFonts w:cstheme="minorHAnsi"/>
          <w:sz w:val="24"/>
          <w:szCs w:val="24"/>
        </w:rPr>
        <w:t xml:space="preserve">Kui tegemist on struktuuritoetustest rahastatava teenusega, ei vabasta  </w:t>
      </w:r>
      <w:proofErr w:type="spellStart"/>
      <w:r w:rsidRPr="003109A2">
        <w:rPr>
          <w:rFonts w:cstheme="minorHAnsi"/>
          <w:sz w:val="24"/>
          <w:szCs w:val="24"/>
        </w:rPr>
        <w:t>HTMi</w:t>
      </w:r>
      <w:proofErr w:type="spellEnd"/>
      <w:r w:rsidRPr="003109A2">
        <w:rPr>
          <w:rFonts w:cstheme="minorHAnsi"/>
          <w:sz w:val="24"/>
          <w:szCs w:val="24"/>
        </w:rPr>
        <w:t xml:space="preserve"> hinnang  rakendusüksust (SA </w:t>
      </w:r>
      <w:proofErr w:type="spellStart"/>
      <w:r w:rsidRPr="003109A2">
        <w:rPr>
          <w:rFonts w:cstheme="minorHAnsi"/>
          <w:sz w:val="24"/>
          <w:szCs w:val="24"/>
        </w:rPr>
        <w:t>Archimedes</w:t>
      </w:r>
      <w:proofErr w:type="spellEnd"/>
      <w:r w:rsidRPr="003109A2">
        <w:rPr>
          <w:rFonts w:cstheme="minorHAnsi"/>
          <w:sz w:val="24"/>
          <w:szCs w:val="24"/>
        </w:rPr>
        <w:t xml:space="preserve"> struktuuritoetuste agentuur) kohustusest kontrollida </w:t>
      </w:r>
      <w:proofErr w:type="spellStart"/>
      <w:r w:rsidRPr="003109A2">
        <w:rPr>
          <w:rFonts w:cstheme="minorHAnsi"/>
          <w:sz w:val="24"/>
          <w:szCs w:val="24"/>
        </w:rPr>
        <w:t>RHSi</w:t>
      </w:r>
      <w:proofErr w:type="spellEnd"/>
      <w:r w:rsidRPr="003109A2">
        <w:rPr>
          <w:rFonts w:cstheme="minorHAnsi"/>
          <w:sz w:val="24"/>
          <w:szCs w:val="24"/>
        </w:rPr>
        <w:t xml:space="preserve"> täitmise nõuet toetuse saaja poolt ja rakendusüksus võib täiendavalt küsida hinnangut </w:t>
      </w:r>
      <w:proofErr w:type="spellStart"/>
      <w:r w:rsidRPr="003109A2">
        <w:rPr>
          <w:rFonts w:cstheme="minorHAnsi"/>
          <w:sz w:val="24"/>
          <w:szCs w:val="24"/>
        </w:rPr>
        <w:t>HTMi</w:t>
      </w:r>
      <w:proofErr w:type="spellEnd"/>
      <w:r w:rsidRPr="003109A2">
        <w:rPr>
          <w:rFonts w:cstheme="minorHAnsi"/>
          <w:sz w:val="24"/>
          <w:szCs w:val="24"/>
        </w:rPr>
        <w:t xml:space="preserve"> teadusosakonnalt. </w:t>
      </w:r>
    </w:p>
    <w:p w14:paraId="63A75831" w14:textId="77777777" w:rsidR="00745BF9" w:rsidRPr="003109A2" w:rsidRDefault="00745BF9" w:rsidP="00745BF9">
      <w:pPr>
        <w:jc w:val="both"/>
        <w:rPr>
          <w:rFonts w:cstheme="minorHAnsi"/>
          <w:sz w:val="24"/>
          <w:szCs w:val="24"/>
        </w:rPr>
      </w:pPr>
    </w:p>
    <w:p w14:paraId="25EF2D8A" w14:textId="77777777" w:rsidR="00745BF9" w:rsidRPr="003109A2" w:rsidRDefault="00745BF9" w:rsidP="00745BF9">
      <w:pPr>
        <w:jc w:val="both"/>
        <w:rPr>
          <w:rFonts w:cstheme="minorHAnsi"/>
          <w:b/>
          <w:sz w:val="24"/>
          <w:szCs w:val="24"/>
        </w:rPr>
      </w:pPr>
      <w:r w:rsidRPr="003109A2">
        <w:rPr>
          <w:rFonts w:cstheme="minorHAnsi"/>
          <w:b/>
          <w:sz w:val="24"/>
          <w:szCs w:val="24"/>
        </w:rPr>
        <w:t>T&amp;A erandi kohaldamise kriteeriumid</w:t>
      </w:r>
    </w:p>
    <w:p w14:paraId="63B2C386" w14:textId="77777777" w:rsidR="00745BF9" w:rsidRPr="003109A2" w:rsidRDefault="00745BF9" w:rsidP="00745BF9">
      <w:pPr>
        <w:rPr>
          <w:rFonts w:cstheme="minorHAnsi"/>
          <w:sz w:val="24"/>
          <w:szCs w:val="24"/>
          <w:u w:val="single"/>
        </w:rPr>
      </w:pPr>
      <w:r w:rsidRPr="003109A2">
        <w:rPr>
          <w:rFonts w:cstheme="minorHAnsi"/>
          <w:sz w:val="24"/>
          <w:szCs w:val="24"/>
          <w:u w:val="single"/>
        </w:rPr>
        <w:t>Õiguslik alus:</w:t>
      </w:r>
    </w:p>
    <w:p w14:paraId="5C03D4F4" w14:textId="77777777" w:rsidR="00745BF9" w:rsidRPr="003109A2" w:rsidRDefault="00745BF9" w:rsidP="00745BF9">
      <w:pPr>
        <w:pStyle w:val="Loendilik"/>
        <w:numPr>
          <w:ilvl w:val="0"/>
          <w:numId w:val="10"/>
        </w:numPr>
        <w:rPr>
          <w:rFonts w:cstheme="minorHAnsi"/>
          <w:sz w:val="24"/>
          <w:szCs w:val="24"/>
        </w:rPr>
      </w:pPr>
      <w:r w:rsidRPr="003109A2">
        <w:rPr>
          <w:rFonts w:cstheme="minorHAnsi"/>
          <w:sz w:val="24"/>
          <w:szCs w:val="24"/>
        </w:rPr>
        <w:t xml:space="preserve">RHS § 11 lg 1 p 19: </w:t>
      </w:r>
    </w:p>
    <w:p w14:paraId="1A0D765A" w14:textId="77777777" w:rsidR="00745BF9" w:rsidRPr="003109A2" w:rsidRDefault="00745BF9" w:rsidP="00745BF9">
      <w:pPr>
        <w:ind w:left="708"/>
        <w:rPr>
          <w:rFonts w:cstheme="minorHAnsi"/>
          <w:sz w:val="24"/>
          <w:szCs w:val="24"/>
        </w:rPr>
      </w:pPr>
      <w:r w:rsidRPr="003109A2">
        <w:rPr>
          <w:rFonts w:cstheme="minorHAnsi"/>
          <w:sz w:val="24"/>
          <w:szCs w:val="24"/>
        </w:rPr>
        <w:t>§ 11.  Erandid</w:t>
      </w:r>
    </w:p>
    <w:p w14:paraId="118208C8" w14:textId="77777777" w:rsidR="00745BF9" w:rsidRPr="003109A2" w:rsidRDefault="00745BF9" w:rsidP="00745BF9">
      <w:pPr>
        <w:ind w:left="708"/>
        <w:rPr>
          <w:rFonts w:cstheme="minorHAnsi"/>
          <w:sz w:val="24"/>
          <w:szCs w:val="24"/>
        </w:rPr>
      </w:pPr>
      <w:r w:rsidRPr="003109A2">
        <w:rPr>
          <w:rFonts w:cstheme="minorHAnsi"/>
          <w:sz w:val="24"/>
          <w:szCs w:val="24"/>
        </w:rPr>
        <w:t xml:space="preserve"> (1) Käesolevas seaduses sätestatud korda ei ole hankija kohustatud rakendama, kui:</w:t>
      </w:r>
    </w:p>
    <w:p w14:paraId="449788F8" w14:textId="77777777" w:rsidR="00745BF9" w:rsidRPr="003109A2" w:rsidRDefault="00745BF9" w:rsidP="00745BF9">
      <w:pPr>
        <w:ind w:left="708"/>
        <w:rPr>
          <w:rFonts w:cstheme="minorHAnsi"/>
          <w:sz w:val="24"/>
          <w:szCs w:val="24"/>
        </w:rPr>
      </w:pPr>
      <w:r w:rsidRPr="003109A2">
        <w:rPr>
          <w:rFonts w:cstheme="minorHAnsi"/>
          <w:sz w:val="24"/>
          <w:szCs w:val="24"/>
        </w:rPr>
        <w:t>19) tellitakse CPV-koodidega 73000000-2–73120000-9, 73300000-5, 73420000-2 ja 73430000-5 kaetud teadus- ja arendusteenust, välja arvatud, kui lepingust tuleneb kasu üksnes hankijale tema enda tegevuseks ja teenuste eest tasub täies ulatuses sama hankija;</w:t>
      </w:r>
    </w:p>
    <w:p w14:paraId="046E614C" w14:textId="77777777" w:rsidR="00745BF9" w:rsidRPr="003109A2" w:rsidRDefault="00745BF9" w:rsidP="00745BF9">
      <w:pPr>
        <w:rPr>
          <w:rFonts w:cstheme="minorHAnsi"/>
          <w:sz w:val="24"/>
          <w:szCs w:val="24"/>
        </w:rPr>
      </w:pPr>
      <w:r w:rsidRPr="003109A2">
        <w:rPr>
          <w:rFonts w:cstheme="minorHAnsi"/>
          <w:sz w:val="24"/>
          <w:szCs w:val="24"/>
        </w:rPr>
        <w:t>2.</w:t>
      </w:r>
      <w:r w:rsidRPr="003109A2">
        <w:rPr>
          <w:rFonts w:cstheme="minorHAnsi"/>
        </w:rPr>
        <w:t xml:space="preserve"> </w:t>
      </w:r>
      <w:r w:rsidRPr="003109A2">
        <w:rPr>
          <w:rFonts w:cstheme="minorHAnsi"/>
          <w:sz w:val="24"/>
          <w:szCs w:val="24"/>
        </w:rPr>
        <w:t>RHS § 49 lg 3 p 1:</w:t>
      </w:r>
    </w:p>
    <w:p w14:paraId="199753DD" w14:textId="77777777" w:rsidR="00745BF9" w:rsidRPr="003109A2" w:rsidRDefault="00745BF9" w:rsidP="00745BF9">
      <w:pPr>
        <w:ind w:left="708" w:firstLine="60"/>
        <w:rPr>
          <w:rFonts w:cstheme="minorHAnsi"/>
          <w:sz w:val="24"/>
          <w:szCs w:val="24"/>
        </w:rPr>
      </w:pPr>
      <w:r w:rsidRPr="003109A2">
        <w:rPr>
          <w:rFonts w:cstheme="minorHAnsi"/>
          <w:sz w:val="24"/>
          <w:szCs w:val="24"/>
        </w:rPr>
        <w:t>(3) Asjade hankelepingu sõlmimisel on hankijal õigus lisaks käesoleva paragrahvi lõikes 1 sätestatud alustele korraldada riigihange väljakuulutamiseta läbirääkimistega hankemenetlusena, kui:</w:t>
      </w:r>
    </w:p>
    <w:p w14:paraId="5D79020D" w14:textId="77777777" w:rsidR="00745BF9" w:rsidRPr="003109A2" w:rsidRDefault="00745BF9" w:rsidP="00745BF9">
      <w:pPr>
        <w:ind w:left="708"/>
        <w:rPr>
          <w:rFonts w:cstheme="minorHAnsi"/>
          <w:sz w:val="24"/>
          <w:szCs w:val="24"/>
        </w:rPr>
      </w:pPr>
      <w:r w:rsidRPr="003109A2">
        <w:rPr>
          <w:rFonts w:cstheme="minorHAnsi"/>
          <w:sz w:val="24"/>
          <w:szCs w:val="24"/>
        </w:rPr>
        <w:t>1) hankelepingu esemeks olevaid asju toodetakse üksnes teadusuuringute, katsete, õppe- või arendustegevuse eesmärgil ja hankelepingu ese ei hõlma asju, mida toodetakse tulu saamiseks masstoodanguna või teadusuuringute või arendustegevusega seotud kulude katmiseks;</w:t>
      </w:r>
    </w:p>
    <w:p w14:paraId="0650927B" w14:textId="77777777" w:rsidR="00745BF9" w:rsidRPr="003109A2" w:rsidRDefault="00745BF9" w:rsidP="00745BF9">
      <w:pPr>
        <w:ind w:left="708"/>
        <w:rPr>
          <w:rFonts w:cstheme="minorHAnsi"/>
          <w:sz w:val="24"/>
          <w:szCs w:val="24"/>
        </w:rPr>
      </w:pPr>
    </w:p>
    <w:p w14:paraId="5C101F6C" w14:textId="77777777" w:rsidR="00745BF9" w:rsidRPr="003109A2" w:rsidRDefault="00745BF9" w:rsidP="00745BF9">
      <w:pPr>
        <w:rPr>
          <w:rFonts w:cstheme="minorHAnsi"/>
          <w:sz w:val="24"/>
          <w:szCs w:val="24"/>
          <w:u w:val="single"/>
        </w:rPr>
      </w:pPr>
      <w:r w:rsidRPr="003109A2">
        <w:rPr>
          <w:rFonts w:cstheme="minorHAnsi"/>
          <w:sz w:val="24"/>
          <w:szCs w:val="24"/>
          <w:u w:val="single"/>
        </w:rPr>
        <w:t>Soovituslikud kriteeriumid T&amp;A teenuste määratlemiseks</w:t>
      </w:r>
    </w:p>
    <w:p w14:paraId="7192488D" w14:textId="77777777" w:rsidR="00745BF9" w:rsidRPr="003109A2" w:rsidRDefault="00745BF9" w:rsidP="00745BF9">
      <w:pPr>
        <w:rPr>
          <w:rFonts w:cstheme="minorHAnsi"/>
          <w:sz w:val="24"/>
          <w:szCs w:val="24"/>
        </w:rPr>
      </w:pPr>
      <w:r w:rsidRPr="003109A2">
        <w:rPr>
          <w:rFonts w:cstheme="minorHAnsi"/>
          <w:sz w:val="24"/>
          <w:szCs w:val="24"/>
        </w:rPr>
        <w:lastRenderedPageBreak/>
        <w:t>(a) T&amp;A teenused peavad olema uuenduslikud;</w:t>
      </w:r>
    </w:p>
    <w:p w14:paraId="13F62CA8" w14:textId="77777777" w:rsidR="00745BF9" w:rsidRPr="003109A2" w:rsidRDefault="00745BF9" w:rsidP="00745BF9">
      <w:pPr>
        <w:rPr>
          <w:rFonts w:cstheme="minorHAnsi"/>
          <w:sz w:val="24"/>
          <w:szCs w:val="24"/>
        </w:rPr>
      </w:pPr>
      <w:r w:rsidRPr="003109A2">
        <w:rPr>
          <w:rFonts w:cstheme="minorHAnsi"/>
          <w:sz w:val="24"/>
          <w:szCs w:val="24"/>
        </w:rPr>
        <w:t>(b) T&amp;A teenuste lahendus peab sisaldama teatavat ebakindluse elementi, st lahendus ei tohi olla ilmselge isiku jaoks, kes on uuritava või arendatava valdkonna spetsialist;</w:t>
      </w:r>
    </w:p>
    <w:p w14:paraId="661BDE01" w14:textId="77777777" w:rsidR="00745BF9" w:rsidRPr="003109A2" w:rsidRDefault="00745BF9" w:rsidP="00745BF9">
      <w:pPr>
        <w:rPr>
          <w:rFonts w:cstheme="minorHAnsi"/>
          <w:sz w:val="24"/>
          <w:szCs w:val="24"/>
        </w:rPr>
      </w:pPr>
      <w:r w:rsidRPr="003109A2">
        <w:rPr>
          <w:rFonts w:cstheme="minorHAnsi"/>
          <w:sz w:val="24"/>
          <w:szCs w:val="24"/>
        </w:rPr>
        <w:t>(c) T&amp;A teenuste tulemus peab olema avaldatud teistele turuosalistele;</w:t>
      </w:r>
    </w:p>
    <w:p w14:paraId="5620B650" w14:textId="77777777" w:rsidR="00745BF9" w:rsidRPr="003109A2" w:rsidRDefault="00745BF9" w:rsidP="00745BF9">
      <w:pPr>
        <w:rPr>
          <w:rFonts w:cstheme="minorHAnsi"/>
          <w:sz w:val="24"/>
          <w:szCs w:val="24"/>
        </w:rPr>
      </w:pPr>
      <w:r w:rsidRPr="003109A2">
        <w:rPr>
          <w:rFonts w:cstheme="minorHAnsi"/>
          <w:sz w:val="24"/>
          <w:szCs w:val="24"/>
        </w:rPr>
        <w:t>(d) T&amp;A teenused ei ole pärast uuringute läbiviimist hankija ja pakkuja vahelise hankelepingu alusel turustatavad;</w:t>
      </w:r>
    </w:p>
    <w:p w14:paraId="3FFEEEC2" w14:textId="77777777" w:rsidR="00745BF9" w:rsidRPr="003109A2" w:rsidRDefault="00745BF9" w:rsidP="00745BF9">
      <w:pPr>
        <w:rPr>
          <w:rFonts w:cstheme="minorHAnsi"/>
          <w:sz w:val="24"/>
          <w:szCs w:val="24"/>
        </w:rPr>
      </w:pPr>
      <w:r w:rsidRPr="003109A2">
        <w:rPr>
          <w:rFonts w:cstheme="minorHAnsi"/>
          <w:sz w:val="24"/>
          <w:szCs w:val="24"/>
        </w:rPr>
        <w:t>(e) T&amp;A teenuste rahastamine ja riskid peavad olema jaotatud hankija ja pakkuja vahel.</w:t>
      </w:r>
    </w:p>
    <w:p w14:paraId="321A5E32" w14:textId="77777777" w:rsidR="00745BF9" w:rsidRPr="003109A2" w:rsidRDefault="00745BF9" w:rsidP="00745BF9">
      <w:pPr>
        <w:rPr>
          <w:rFonts w:cstheme="minorHAnsi"/>
          <w:sz w:val="24"/>
          <w:szCs w:val="24"/>
        </w:rPr>
      </w:pPr>
    </w:p>
    <w:p w14:paraId="389C7636" w14:textId="77777777" w:rsidR="00745BF9" w:rsidRPr="003109A2" w:rsidRDefault="00745BF9" w:rsidP="00745BF9">
      <w:pPr>
        <w:rPr>
          <w:rFonts w:cstheme="minorHAnsi"/>
          <w:b/>
          <w:sz w:val="24"/>
          <w:szCs w:val="24"/>
        </w:rPr>
      </w:pPr>
      <w:r w:rsidRPr="003109A2">
        <w:rPr>
          <w:rFonts w:cstheme="minorHAnsi"/>
          <w:b/>
          <w:sz w:val="24"/>
          <w:szCs w:val="24"/>
        </w:rPr>
        <w:t>Kriteeriumite kirjeldused</w:t>
      </w:r>
    </w:p>
    <w:p w14:paraId="656FCB7C" w14:textId="77777777" w:rsidR="00745BF9" w:rsidRPr="003109A2" w:rsidRDefault="00745BF9" w:rsidP="00745BF9">
      <w:pPr>
        <w:rPr>
          <w:rFonts w:cstheme="minorHAnsi"/>
          <w:sz w:val="24"/>
          <w:szCs w:val="24"/>
        </w:rPr>
      </w:pPr>
      <w:r w:rsidRPr="003109A2">
        <w:rPr>
          <w:rFonts w:cstheme="minorHAnsi"/>
          <w:sz w:val="24"/>
          <w:szCs w:val="24"/>
        </w:rPr>
        <w:t>Ülaltoodud kriteeriumid jagunevad kaheks:</w:t>
      </w:r>
    </w:p>
    <w:p w14:paraId="0CDE3409" w14:textId="77777777" w:rsidR="00745BF9" w:rsidRPr="003109A2" w:rsidRDefault="00745BF9" w:rsidP="00745BF9">
      <w:pPr>
        <w:pStyle w:val="Loendilik"/>
        <w:numPr>
          <w:ilvl w:val="0"/>
          <w:numId w:val="12"/>
        </w:numPr>
        <w:rPr>
          <w:rFonts w:cstheme="minorHAnsi"/>
          <w:sz w:val="24"/>
          <w:szCs w:val="24"/>
        </w:rPr>
      </w:pPr>
      <w:r w:rsidRPr="003109A2">
        <w:rPr>
          <w:rFonts w:cstheme="minorHAnsi"/>
          <w:sz w:val="24"/>
          <w:szCs w:val="24"/>
        </w:rPr>
        <w:t>Kriteeriumid, mille abil on võimalik teenuse liigitamine T&amp;A teenuseks;</w:t>
      </w:r>
    </w:p>
    <w:p w14:paraId="437EE488" w14:textId="77777777" w:rsidR="00745BF9" w:rsidRPr="003109A2" w:rsidRDefault="00745BF9" w:rsidP="00745BF9">
      <w:pPr>
        <w:pStyle w:val="Loendilik"/>
        <w:numPr>
          <w:ilvl w:val="0"/>
          <w:numId w:val="12"/>
        </w:numPr>
        <w:rPr>
          <w:rFonts w:cstheme="minorHAnsi"/>
          <w:sz w:val="24"/>
          <w:szCs w:val="24"/>
        </w:rPr>
      </w:pPr>
      <w:r w:rsidRPr="003109A2">
        <w:rPr>
          <w:rFonts w:cstheme="minorHAnsi"/>
          <w:sz w:val="24"/>
          <w:szCs w:val="24"/>
        </w:rPr>
        <w:t>Kriteeriumid, mille abil toimub T&amp;A erandi rakendamise aluse määratlemine.</w:t>
      </w:r>
    </w:p>
    <w:p w14:paraId="76121623" w14:textId="77777777" w:rsidR="00745BF9" w:rsidRPr="003109A2" w:rsidRDefault="00745BF9" w:rsidP="00745BF9">
      <w:pPr>
        <w:pStyle w:val="Loendilik"/>
        <w:rPr>
          <w:rFonts w:cstheme="minorHAnsi"/>
          <w:sz w:val="24"/>
          <w:szCs w:val="24"/>
        </w:rPr>
      </w:pPr>
    </w:p>
    <w:p w14:paraId="2EE829A9" w14:textId="77777777" w:rsidR="00745BF9" w:rsidRPr="003109A2" w:rsidRDefault="00745BF9" w:rsidP="00745BF9">
      <w:pPr>
        <w:pStyle w:val="Loendilik"/>
        <w:ind w:left="0"/>
        <w:rPr>
          <w:rFonts w:cstheme="minorHAnsi"/>
          <w:sz w:val="24"/>
          <w:szCs w:val="24"/>
          <w:u w:val="single"/>
        </w:rPr>
      </w:pPr>
      <w:r w:rsidRPr="003109A2">
        <w:rPr>
          <w:rFonts w:cstheme="minorHAnsi"/>
          <w:sz w:val="24"/>
          <w:szCs w:val="24"/>
          <w:u w:val="single"/>
        </w:rPr>
        <w:t>Tellitava teenuse liigitamine T&amp;A teenuse alla</w:t>
      </w:r>
    </w:p>
    <w:p w14:paraId="1B93166F" w14:textId="77777777" w:rsidR="00745BF9" w:rsidRPr="003109A2" w:rsidRDefault="00745BF9" w:rsidP="00745BF9">
      <w:pPr>
        <w:jc w:val="both"/>
        <w:rPr>
          <w:rFonts w:cstheme="minorHAnsi"/>
          <w:sz w:val="24"/>
          <w:szCs w:val="24"/>
        </w:rPr>
      </w:pPr>
      <w:r w:rsidRPr="003109A2">
        <w:rPr>
          <w:rFonts w:cstheme="minorHAnsi"/>
          <w:sz w:val="24"/>
          <w:szCs w:val="24"/>
        </w:rPr>
        <w:t xml:space="preserve">T&amp;A erandi kohaldamiseks peab teenus olema liigitatav T&amp;A teenuse alla, mh teenus peab olema </w:t>
      </w:r>
      <w:r w:rsidRPr="003109A2">
        <w:rPr>
          <w:rFonts w:cstheme="minorHAnsi"/>
          <w:b/>
          <w:sz w:val="24"/>
          <w:szCs w:val="24"/>
        </w:rPr>
        <w:t>uuenduslik</w:t>
      </w:r>
      <w:r w:rsidRPr="003109A2">
        <w:rPr>
          <w:rFonts w:cstheme="minorHAnsi"/>
          <w:sz w:val="24"/>
          <w:szCs w:val="24"/>
        </w:rPr>
        <w:t xml:space="preserve"> ning lahendus peab sisaldama teatavat </w:t>
      </w:r>
      <w:r w:rsidRPr="003109A2">
        <w:rPr>
          <w:rFonts w:cstheme="minorHAnsi"/>
          <w:b/>
          <w:sz w:val="24"/>
          <w:szCs w:val="24"/>
        </w:rPr>
        <w:t>ebakindluse elementi</w:t>
      </w:r>
      <w:r w:rsidRPr="003109A2">
        <w:rPr>
          <w:rFonts w:cstheme="minorHAnsi"/>
          <w:sz w:val="24"/>
          <w:szCs w:val="24"/>
        </w:rPr>
        <w:t xml:space="preserve">, samuti </w:t>
      </w:r>
      <w:r w:rsidRPr="003109A2">
        <w:rPr>
          <w:rFonts w:cstheme="minorHAnsi"/>
          <w:b/>
          <w:sz w:val="24"/>
          <w:szCs w:val="24"/>
        </w:rPr>
        <w:t>ei tohi</w:t>
      </w:r>
      <w:r w:rsidRPr="003109A2">
        <w:rPr>
          <w:rFonts w:cstheme="minorHAnsi"/>
          <w:sz w:val="24"/>
          <w:szCs w:val="24"/>
        </w:rPr>
        <w:t xml:space="preserve"> </w:t>
      </w:r>
      <w:r w:rsidRPr="003109A2">
        <w:rPr>
          <w:rFonts w:cstheme="minorHAnsi"/>
          <w:b/>
          <w:sz w:val="24"/>
          <w:szCs w:val="24"/>
        </w:rPr>
        <w:t>teenus olla</w:t>
      </w:r>
      <w:r w:rsidRPr="003109A2">
        <w:rPr>
          <w:rFonts w:cstheme="minorHAnsi"/>
          <w:sz w:val="24"/>
          <w:szCs w:val="24"/>
        </w:rPr>
        <w:t xml:space="preserve"> pärast uuringute läbiviimist </w:t>
      </w:r>
      <w:r w:rsidRPr="003109A2">
        <w:rPr>
          <w:rFonts w:cstheme="minorHAnsi"/>
          <w:b/>
          <w:sz w:val="24"/>
          <w:szCs w:val="24"/>
        </w:rPr>
        <w:t>hankelepingu alusel turustatav</w:t>
      </w:r>
      <w:r w:rsidRPr="003109A2">
        <w:rPr>
          <w:rFonts w:cstheme="minorHAnsi"/>
          <w:sz w:val="24"/>
          <w:szCs w:val="24"/>
        </w:rPr>
        <w:t>.</w:t>
      </w:r>
    </w:p>
    <w:p w14:paraId="74D05239" w14:textId="77777777" w:rsidR="00745BF9" w:rsidRPr="003109A2" w:rsidRDefault="00745BF9" w:rsidP="00745BF9">
      <w:pPr>
        <w:jc w:val="both"/>
        <w:rPr>
          <w:rFonts w:cstheme="minorHAnsi"/>
          <w:sz w:val="24"/>
          <w:szCs w:val="24"/>
        </w:rPr>
      </w:pPr>
      <w:r w:rsidRPr="003109A2">
        <w:rPr>
          <w:rFonts w:cstheme="minorHAnsi"/>
          <w:sz w:val="24"/>
          <w:szCs w:val="24"/>
        </w:rPr>
        <w:t xml:space="preserve">TAKS § 2 p 7 kohaselt on </w:t>
      </w:r>
      <w:r w:rsidRPr="003109A2">
        <w:rPr>
          <w:rFonts w:cstheme="minorHAnsi"/>
          <w:b/>
          <w:sz w:val="24"/>
          <w:szCs w:val="24"/>
        </w:rPr>
        <w:t>teadustegevus</w:t>
      </w:r>
      <w:r w:rsidRPr="003109A2">
        <w:rPr>
          <w:rFonts w:cstheme="minorHAnsi"/>
          <w:sz w:val="24"/>
          <w:szCs w:val="24"/>
        </w:rPr>
        <w:t xml:space="preserve">  isiku loomevabadusel põhinev tegevus, mille eesmärk on teaduslike uuringute abil uute teadmiste saamine inimese, looduse ja ühiskonna ning nende vastastikuse toime kohta;</w:t>
      </w:r>
    </w:p>
    <w:p w14:paraId="76EF53DB" w14:textId="77777777" w:rsidR="00745BF9" w:rsidRPr="003109A2" w:rsidRDefault="00745BF9" w:rsidP="00745BF9">
      <w:pPr>
        <w:jc w:val="both"/>
        <w:rPr>
          <w:rFonts w:cstheme="minorHAnsi"/>
          <w:sz w:val="24"/>
          <w:szCs w:val="24"/>
        </w:rPr>
      </w:pPr>
      <w:r w:rsidRPr="003109A2">
        <w:rPr>
          <w:rFonts w:cstheme="minorHAnsi"/>
          <w:sz w:val="24"/>
          <w:szCs w:val="24"/>
        </w:rPr>
        <w:t>TAKS § 2 p 2 kohaselt on</w:t>
      </w:r>
      <w:r w:rsidRPr="003109A2">
        <w:rPr>
          <w:rFonts w:cstheme="minorHAnsi"/>
          <w:b/>
          <w:sz w:val="24"/>
          <w:szCs w:val="24"/>
        </w:rPr>
        <w:t xml:space="preserve"> arendustegevus</w:t>
      </w:r>
      <w:r w:rsidRPr="003109A2">
        <w:rPr>
          <w:rFonts w:cstheme="minorHAnsi"/>
          <w:sz w:val="24"/>
          <w:szCs w:val="24"/>
        </w:rPr>
        <w:t xml:space="preserve"> – uuringute ja kogemuste kaudu saadud teadmiste rakendamine uute materjalide, toodete ja seadmete tootmiseks, protsesside, süsteemide ja teenuste juurutamiseks või nende oluliseks täiustamiseks.</w:t>
      </w:r>
    </w:p>
    <w:p w14:paraId="56710233" w14:textId="77777777" w:rsidR="00745BF9" w:rsidRPr="003109A2" w:rsidRDefault="00745BF9" w:rsidP="00745BF9">
      <w:pPr>
        <w:jc w:val="both"/>
        <w:rPr>
          <w:rFonts w:cstheme="minorHAnsi"/>
          <w:sz w:val="24"/>
          <w:szCs w:val="24"/>
        </w:rPr>
      </w:pPr>
    </w:p>
    <w:p w14:paraId="486E524B" w14:textId="77777777" w:rsidR="00745BF9" w:rsidRPr="003109A2" w:rsidRDefault="00745BF9" w:rsidP="00745BF9">
      <w:pPr>
        <w:jc w:val="both"/>
        <w:rPr>
          <w:rFonts w:cstheme="minorHAnsi"/>
          <w:sz w:val="24"/>
          <w:szCs w:val="24"/>
        </w:rPr>
      </w:pPr>
      <w:r w:rsidRPr="003109A2">
        <w:rPr>
          <w:rFonts w:cstheme="minorHAnsi"/>
          <w:sz w:val="24"/>
          <w:szCs w:val="24"/>
        </w:rPr>
        <w:t xml:space="preserve">Täpsema definitsiooni T&amp;A tegevuse määratlemiseks annab OECD dokument </w:t>
      </w:r>
      <w:hyperlink r:id="rId9" w:history="1">
        <w:proofErr w:type="spellStart"/>
        <w:r w:rsidRPr="003109A2">
          <w:rPr>
            <w:rStyle w:val="Hperlink"/>
            <w:rFonts w:cstheme="minorHAnsi"/>
            <w:sz w:val="24"/>
            <w:szCs w:val="24"/>
          </w:rPr>
          <w:t>Frascati</w:t>
        </w:r>
        <w:proofErr w:type="spellEnd"/>
        <w:r w:rsidRPr="003109A2">
          <w:rPr>
            <w:rStyle w:val="Hperlink"/>
            <w:rFonts w:cstheme="minorHAnsi"/>
            <w:sz w:val="24"/>
            <w:szCs w:val="24"/>
          </w:rPr>
          <w:t xml:space="preserve"> </w:t>
        </w:r>
        <w:proofErr w:type="spellStart"/>
        <w:r w:rsidRPr="003109A2">
          <w:rPr>
            <w:rStyle w:val="Hperlink"/>
            <w:rFonts w:cstheme="minorHAnsi"/>
            <w:sz w:val="24"/>
            <w:szCs w:val="24"/>
          </w:rPr>
          <w:t>manual</w:t>
        </w:r>
        <w:proofErr w:type="spellEnd"/>
      </w:hyperlink>
      <w:r w:rsidRPr="003109A2">
        <w:rPr>
          <w:rFonts w:cstheme="minorHAnsi"/>
          <w:sz w:val="24"/>
          <w:szCs w:val="24"/>
        </w:rPr>
        <w:t xml:space="preserve">. </w:t>
      </w:r>
      <w:proofErr w:type="spellStart"/>
      <w:r w:rsidRPr="003109A2">
        <w:rPr>
          <w:rFonts w:cstheme="minorHAnsi"/>
          <w:sz w:val="24"/>
          <w:szCs w:val="24"/>
        </w:rPr>
        <w:t>Frascati</w:t>
      </w:r>
      <w:proofErr w:type="spellEnd"/>
      <w:r w:rsidRPr="003109A2">
        <w:rPr>
          <w:rFonts w:cstheme="minorHAnsi"/>
          <w:sz w:val="24"/>
          <w:szCs w:val="24"/>
        </w:rPr>
        <w:t xml:space="preserve"> </w:t>
      </w:r>
      <w:proofErr w:type="spellStart"/>
      <w:r w:rsidRPr="003109A2">
        <w:rPr>
          <w:rFonts w:cstheme="minorHAnsi"/>
          <w:sz w:val="24"/>
          <w:szCs w:val="24"/>
        </w:rPr>
        <w:t>manual</w:t>
      </w:r>
      <w:proofErr w:type="spellEnd"/>
      <w:r w:rsidRPr="003109A2">
        <w:rPr>
          <w:rFonts w:cstheme="minorHAnsi"/>
          <w:sz w:val="24"/>
          <w:szCs w:val="24"/>
        </w:rPr>
        <w:t xml:space="preserve"> on rahvusvaheliselt tunnustatud metodoloogia T&amp;A statistika kogumiseks ja kasutamiseks ning oluline tööriist nii statistikutele kui ka T&amp;A poliitika kujundajatele üle kogu maailma. Manuaal sisaldab baasmõistete definitsioone, juhiseid andmete kogumiseks ning klassifikaatoreid T&amp;A statistika koostamiseks.    </w:t>
      </w:r>
    </w:p>
    <w:p w14:paraId="4B57D313" w14:textId="77777777" w:rsidR="00745BF9" w:rsidRPr="003109A2" w:rsidRDefault="00745BF9" w:rsidP="00745BF9">
      <w:pPr>
        <w:jc w:val="both"/>
        <w:rPr>
          <w:rFonts w:cstheme="minorHAnsi"/>
          <w:sz w:val="24"/>
          <w:szCs w:val="24"/>
        </w:rPr>
      </w:pPr>
      <w:proofErr w:type="spellStart"/>
      <w:r w:rsidRPr="003109A2">
        <w:rPr>
          <w:rFonts w:cstheme="minorHAnsi"/>
          <w:b/>
          <w:sz w:val="24"/>
          <w:szCs w:val="24"/>
        </w:rPr>
        <w:t>Frascati</w:t>
      </w:r>
      <w:proofErr w:type="spellEnd"/>
      <w:r w:rsidRPr="003109A2">
        <w:rPr>
          <w:rFonts w:cstheme="minorHAnsi"/>
          <w:b/>
          <w:sz w:val="24"/>
          <w:szCs w:val="24"/>
        </w:rPr>
        <w:t xml:space="preserve"> </w:t>
      </w:r>
      <w:proofErr w:type="spellStart"/>
      <w:r w:rsidRPr="003109A2">
        <w:rPr>
          <w:rFonts w:cstheme="minorHAnsi"/>
          <w:b/>
          <w:sz w:val="24"/>
          <w:szCs w:val="24"/>
        </w:rPr>
        <w:t>manual</w:t>
      </w:r>
      <w:proofErr w:type="spellEnd"/>
      <w:r w:rsidRPr="003109A2">
        <w:rPr>
          <w:rFonts w:cstheme="minorHAnsi"/>
          <w:sz w:val="24"/>
          <w:szCs w:val="24"/>
        </w:rPr>
        <w:t xml:space="preserve">: Teadus- ja arendustegevuse eesmärgiks on alati uued leiud, mis põhinevad algupärastel ideedel (ja nende tõlgendustel) või hüpoteesidel. Selle tulemus ei ole suures osas ette teada (vähemalt ei ole teada selle saavutamiseks kuluv aja ja ressursside hulk); see on planeeritud ja eelarvestatud (ka juhul, kui sellega tegelevad üksikisikud) ning sellega soovitakse saavutada vabalt ülekantavaid või turul kaubeldavaid tulemusi. </w:t>
      </w:r>
    </w:p>
    <w:p w14:paraId="034952DA" w14:textId="77777777" w:rsidR="00745BF9" w:rsidRPr="003109A2" w:rsidRDefault="00745BF9" w:rsidP="00745BF9">
      <w:pPr>
        <w:spacing w:after="0" w:line="240" w:lineRule="auto"/>
        <w:jc w:val="both"/>
        <w:rPr>
          <w:rFonts w:cstheme="minorHAnsi"/>
          <w:sz w:val="24"/>
          <w:szCs w:val="24"/>
        </w:rPr>
      </w:pPr>
      <w:r w:rsidRPr="003109A2">
        <w:rPr>
          <w:rFonts w:cstheme="minorHAnsi"/>
          <w:sz w:val="24"/>
          <w:szCs w:val="24"/>
        </w:rPr>
        <w:t xml:space="preserve">Tegevus peab olema: </w:t>
      </w:r>
    </w:p>
    <w:p w14:paraId="2EFC2B98" w14:textId="77777777" w:rsidR="00745BF9" w:rsidRPr="003109A2" w:rsidRDefault="00745BF9" w:rsidP="00745BF9">
      <w:pPr>
        <w:spacing w:after="0" w:line="240" w:lineRule="auto"/>
        <w:jc w:val="both"/>
        <w:rPr>
          <w:rFonts w:cstheme="minorHAnsi"/>
          <w:sz w:val="24"/>
          <w:szCs w:val="24"/>
        </w:rPr>
      </w:pPr>
      <w:r w:rsidRPr="003109A2">
        <w:rPr>
          <w:rFonts w:cstheme="minorHAnsi"/>
          <w:sz w:val="24"/>
          <w:szCs w:val="24"/>
        </w:rPr>
        <w:t xml:space="preserve">₋ </w:t>
      </w:r>
      <w:r w:rsidRPr="003109A2">
        <w:rPr>
          <w:rFonts w:cstheme="minorHAnsi"/>
          <w:b/>
          <w:sz w:val="24"/>
          <w:szCs w:val="24"/>
        </w:rPr>
        <w:t>uudne,</w:t>
      </w:r>
      <w:r w:rsidRPr="003109A2">
        <w:rPr>
          <w:rFonts w:cstheme="minorHAnsi"/>
          <w:sz w:val="24"/>
          <w:szCs w:val="24"/>
        </w:rPr>
        <w:t xml:space="preserve"> </w:t>
      </w:r>
    </w:p>
    <w:p w14:paraId="1B213B1E" w14:textId="77777777" w:rsidR="00745BF9" w:rsidRPr="003109A2" w:rsidRDefault="00745BF9" w:rsidP="00745BF9">
      <w:pPr>
        <w:spacing w:after="0" w:line="240" w:lineRule="auto"/>
        <w:jc w:val="both"/>
        <w:rPr>
          <w:rFonts w:cstheme="minorHAnsi"/>
          <w:sz w:val="24"/>
          <w:szCs w:val="24"/>
        </w:rPr>
      </w:pPr>
      <w:r w:rsidRPr="003109A2">
        <w:rPr>
          <w:rFonts w:cstheme="minorHAnsi"/>
          <w:sz w:val="24"/>
          <w:szCs w:val="24"/>
        </w:rPr>
        <w:lastRenderedPageBreak/>
        <w:t xml:space="preserve">₋ loominguline, </w:t>
      </w:r>
    </w:p>
    <w:p w14:paraId="64E5B0A8" w14:textId="77777777" w:rsidR="00745BF9" w:rsidRPr="003109A2" w:rsidRDefault="00745BF9" w:rsidP="00745BF9">
      <w:pPr>
        <w:spacing w:after="0" w:line="240" w:lineRule="auto"/>
        <w:jc w:val="both"/>
        <w:rPr>
          <w:rFonts w:cstheme="minorHAnsi"/>
          <w:sz w:val="24"/>
          <w:szCs w:val="24"/>
        </w:rPr>
      </w:pPr>
      <w:r w:rsidRPr="003109A2">
        <w:rPr>
          <w:rFonts w:cstheme="minorHAnsi"/>
          <w:sz w:val="24"/>
          <w:szCs w:val="24"/>
        </w:rPr>
        <w:t xml:space="preserve">₋ </w:t>
      </w:r>
      <w:r w:rsidRPr="003109A2">
        <w:rPr>
          <w:rFonts w:cstheme="minorHAnsi"/>
          <w:b/>
          <w:sz w:val="24"/>
          <w:szCs w:val="24"/>
        </w:rPr>
        <w:t>ettemääramatu tulemusega</w:t>
      </w:r>
      <w:r w:rsidRPr="003109A2">
        <w:rPr>
          <w:rFonts w:cstheme="minorHAnsi"/>
          <w:sz w:val="24"/>
          <w:szCs w:val="24"/>
        </w:rPr>
        <w:t xml:space="preserve">, </w:t>
      </w:r>
    </w:p>
    <w:p w14:paraId="5AB7172A" w14:textId="77777777" w:rsidR="00745BF9" w:rsidRPr="003109A2" w:rsidRDefault="00745BF9" w:rsidP="00745BF9">
      <w:pPr>
        <w:spacing w:after="0" w:line="240" w:lineRule="auto"/>
        <w:jc w:val="both"/>
        <w:rPr>
          <w:rFonts w:cstheme="minorHAnsi"/>
          <w:sz w:val="24"/>
          <w:szCs w:val="24"/>
        </w:rPr>
      </w:pPr>
      <w:r w:rsidRPr="003109A2">
        <w:rPr>
          <w:rFonts w:cstheme="minorHAnsi"/>
          <w:sz w:val="24"/>
          <w:szCs w:val="24"/>
        </w:rPr>
        <w:t xml:space="preserve">₋ süstemaatiline, </w:t>
      </w:r>
    </w:p>
    <w:p w14:paraId="3D0082F2" w14:textId="77777777" w:rsidR="00745BF9" w:rsidRPr="003109A2" w:rsidRDefault="00745BF9" w:rsidP="00745BF9">
      <w:pPr>
        <w:spacing w:after="0" w:line="240" w:lineRule="auto"/>
        <w:jc w:val="both"/>
        <w:rPr>
          <w:rFonts w:cstheme="minorHAnsi"/>
          <w:sz w:val="24"/>
          <w:szCs w:val="24"/>
        </w:rPr>
      </w:pPr>
      <w:r w:rsidRPr="003109A2">
        <w:rPr>
          <w:rFonts w:cstheme="minorHAnsi"/>
          <w:sz w:val="24"/>
          <w:szCs w:val="24"/>
        </w:rPr>
        <w:t xml:space="preserve">₋ ülekantav ja/või korratav. </w:t>
      </w:r>
    </w:p>
    <w:p w14:paraId="57AC4BD7" w14:textId="77777777" w:rsidR="00745BF9" w:rsidRPr="003109A2" w:rsidRDefault="00745BF9" w:rsidP="00745BF9">
      <w:pPr>
        <w:spacing w:after="0" w:line="240" w:lineRule="auto"/>
        <w:jc w:val="both"/>
        <w:rPr>
          <w:rFonts w:cstheme="minorHAnsi"/>
          <w:sz w:val="24"/>
          <w:szCs w:val="24"/>
        </w:rPr>
      </w:pPr>
    </w:p>
    <w:p w14:paraId="07E64D5A" w14:textId="77777777" w:rsidR="00745BF9" w:rsidRPr="003109A2" w:rsidRDefault="00745BF9" w:rsidP="00745BF9">
      <w:pPr>
        <w:jc w:val="both"/>
        <w:rPr>
          <w:rFonts w:cstheme="minorHAnsi"/>
          <w:sz w:val="24"/>
          <w:szCs w:val="24"/>
        </w:rPr>
      </w:pPr>
      <w:r w:rsidRPr="003109A2">
        <w:rPr>
          <w:rFonts w:cstheme="minorHAnsi"/>
          <w:sz w:val="24"/>
          <w:szCs w:val="24"/>
        </w:rPr>
        <w:t xml:space="preserve">Kõik viis tingimust (vt täpsemalt http://www.etag.ee/wp-content/uploads/2016/11/FrascatiManual2015_2ptk.pdf, lk 3-7) peavad olema teadus- ja arendustegevuse korral vähemalt põhimõtteliselt alati täidetud, olgu tegemist pideva või aeg-ajalt toimuva tegevusega. </w:t>
      </w:r>
    </w:p>
    <w:p w14:paraId="29322BCC" w14:textId="77777777" w:rsidR="00745BF9" w:rsidRPr="003109A2" w:rsidRDefault="00745BF9" w:rsidP="00745BF9">
      <w:pPr>
        <w:jc w:val="both"/>
        <w:rPr>
          <w:rFonts w:cstheme="minorHAnsi"/>
          <w:sz w:val="24"/>
          <w:szCs w:val="24"/>
        </w:rPr>
      </w:pPr>
      <w:r w:rsidRPr="003109A2">
        <w:rPr>
          <w:rFonts w:cstheme="minorHAnsi"/>
          <w:b/>
          <w:sz w:val="24"/>
          <w:szCs w:val="24"/>
        </w:rPr>
        <w:t>Alusuuringud</w:t>
      </w:r>
      <w:r w:rsidRPr="003109A2">
        <w:rPr>
          <w:rFonts w:cstheme="minorHAnsi"/>
          <w:sz w:val="24"/>
          <w:szCs w:val="24"/>
        </w:rPr>
        <w:t xml:space="preserve"> on eksperimentaalne või teoreetiline töö, mida tehakse peamiselt selleks, et saada uusi teadmisi nähtuste ja vaadeldavate faktide põhialuste kohta ilma otsese praktilise rakenduse eesmärgita. </w:t>
      </w:r>
      <w:r w:rsidRPr="003109A2">
        <w:rPr>
          <w:rFonts w:cstheme="minorHAnsi"/>
          <w:b/>
          <w:sz w:val="24"/>
          <w:szCs w:val="24"/>
        </w:rPr>
        <w:t>Rakendusuuringud</w:t>
      </w:r>
      <w:r w:rsidRPr="003109A2">
        <w:rPr>
          <w:rFonts w:cstheme="minorHAnsi"/>
          <w:sz w:val="24"/>
          <w:szCs w:val="24"/>
        </w:rPr>
        <w:t xml:space="preserve"> on algupärased uuringud uute teadmiste saamiseks, kuid need on suunatud eeskätt kindlale praktilisele eesmärgile. </w:t>
      </w:r>
      <w:r w:rsidRPr="003109A2">
        <w:rPr>
          <w:rFonts w:cstheme="minorHAnsi"/>
          <w:b/>
          <w:sz w:val="24"/>
          <w:szCs w:val="24"/>
        </w:rPr>
        <w:t>Eksperimentaalarendus</w:t>
      </w:r>
      <w:r w:rsidRPr="003109A2">
        <w:rPr>
          <w:rFonts w:cstheme="minorHAnsi"/>
          <w:sz w:val="24"/>
          <w:szCs w:val="24"/>
        </w:rPr>
        <w:t xml:space="preserve"> on süstemaatiline töö, mis põhineb uurimistegevuse tulemusena saadud teadmistel ja praktilistel kogemustel ning loob uut teadmist eesmärgiga valmistada uusi tooteid, võtta kasutusele uusi protsesse või täiustada olemasolevaid tooteid või protsesse (vt ka http://www.etag.ee/wp-content/uploads/2016/11/FrascatiManual2015_2ptk.pdf; lk 7-14)</w:t>
      </w:r>
    </w:p>
    <w:p w14:paraId="04C6EA22" w14:textId="77777777" w:rsidR="00745BF9" w:rsidRPr="003109A2" w:rsidRDefault="00745BF9" w:rsidP="00745BF9">
      <w:pPr>
        <w:jc w:val="both"/>
        <w:rPr>
          <w:rFonts w:cstheme="minorHAnsi"/>
          <w:sz w:val="24"/>
          <w:szCs w:val="24"/>
        </w:rPr>
      </w:pPr>
      <w:r w:rsidRPr="003109A2">
        <w:rPr>
          <w:rFonts w:cstheme="minorHAnsi"/>
          <w:sz w:val="24"/>
          <w:szCs w:val="24"/>
        </w:rPr>
        <w:t xml:space="preserve">NB! Eksperimentaalarenduse mõistet kasutatakse Eestis tihti tootearenduse mõiste sünonüümina, kuid </w:t>
      </w:r>
      <w:proofErr w:type="spellStart"/>
      <w:r w:rsidRPr="003109A2">
        <w:rPr>
          <w:rFonts w:cstheme="minorHAnsi"/>
          <w:sz w:val="24"/>
          <w:szCs w:val="24"/>
        </w:rPr>
        <w:t>Frascati</w:t>
      </w:r>
      <w:proofErr w:type="spellEnd"/>
      <w:r w:rsidRPr="003109A2">
        <w:rPr>
          <w:rFonts w:cstheme="minorHAnsi"/>
          <w:sz w:val="24"/>
          <w:szCs w:val="24"/>
        </w:rPr>
        <w:t xml:space="preserve"> käsiraamatu järgi on tootearendus üldisem mõiste. Tootearendus laiemalt on uue toote (kauba või teenuse) turule viimise üldine protsess alates ideede ja kontseptsioonide sõnastamisest kuni turustamiseni. Eksperimentaalarendus on tootearendusprotsessi üks etapp: sellel etapil kontrollitakse üldiste teadmiste rakendatavust konkreetsetel kasutusjuhtudel, mis on vajalikud protsessi edukaks lõpuleviimiseks. Eksperimentaalarenduse etapp lõpeb siis, kui T&amp;A tegevuse tingimused ei ole enam täidetud. T&amp;A erandit on võimalik kohaldada juhul, kui T&amp;A teenuste kaudu saavutatud tulemust või lahendust ei ole plaanis turustada tellija ja teenuse pakkuja vahelise lepingu alusel. T&amp;A teenuste eesmärk on üksnes edasi arendada või luua uut toodet või teenust, mis võiks pakkuda konkreetse valdkonna turuosalistele turustamishuvi. T&amp;A teenuseid samastatakse kommertskasutusele eelneva tegevusega.</w:t>
      </w:r>
    </w:p>
    <w:p w14:paraId="5E10D698" w14:textId="77777777" w:rsidR="00745BF9" w:rsidRPr="003109A2" w:rsidRDefault="00745BF9" w:rsidP="00745BF9">
      <w:pPr>
        <w:jc w:val="both"/>
        <w:rPr>
          <w:rFonts w:cstheme="minorHAnsi"/>
          <w:sz w:val="24"/>
          <w:szCs w:val="24"/>
        </w:rPr>
      </w:pPr>
      <w:r w:rsidRPr="003109A2">
        <w:rPr>
          <w:rFonts w:cstheme="minorHAnsi"/>
          <w:sz w:val="24"/>
          <w:szCs w:val="24"/>
        </w:rPr>
        <w:t>T&amp;A erandit on võimalik kasutada (</w:t>
      </w:r>
      <w:hyperlink r:id="rId10" w:history="1">
        <w:r w:rsidRPr="003109A2">
          <w:rPr>
            <w:rStyle w:val="Hperlink"/>
            <w:rFonts w:cstheme="minorHAnsi"/>
            <w:sz w:val="24"/>
            <w:szCs w:val="24"/>
          </w:rPr>
          <w:t>Direktiivi 2014/24/EL</w:t>
        </w:r>
      </w:hyperlink>
      <w:r w:rsidRPr="003109A2">
        <w:rPr>
          <w:rFonts w:cstheme="minorHAnsi"/>
          <w:sz w:val="24"/>
          <w:szCs w:val="24"/>
        </w:rPr>
        <w:t xml:space="preserve"> artikli 14 järgi) ainult selliste T&amp;A lepingute puhul, mis on kaetud CPV koodidega 73000000-2 – 73120000-9, 73300000-5, 73420000-2 ja 73430000-5.</w:t>
      </w:r>
    </w:p>
    <w:p w14:paraId="4705608E" w14:textId="77777777" w:rsidR="00745BF9" w:rsidRPr="003109A2" w:rsidRDefault="00745BF9" w:rsidP="00745BF9">
      <w:pPr>
        <w:jc w:val="both"/>
        <w:rPr>
          <w:rFonts w:cstheme="minorHAnsi"/>
          <w:sz w:val="24"/>
          <w:szCs w:val="24"/>
        </w:rPr>
      </w:pPr>
      <w:r w:rsidRPr="003109A2">
        <w:rPr>
          <w:rFonts w:cstheme="minorHAnsi"/>
          <w:sz w:val="24"/>
          <w:szCs w:val="24"/>
        </w:rPr>
        <w:t xml:space="preserve">  T&amp;A teenusteks ei loeta: </w:t>
      </w:r>
    </w:p>
    <w:p w14:paraId="34561189" w14:textId="77777777" w:rsidR="00745BF9" w:rsidRPr="003109A2" w:rsidRDefault="00745BF9" w:rsidP="00745BF9">
      <w:pPr>
        <w:jc w:val="both"/>
        <w:rPr>
          <w:rFonts w:cstheme="minorHAnsi"/>
          <w:sz w:val="24"/>
          <w:szCs w:val="24"/>
        </w:rPr>
      </w:pPr>
      <w:r w:rsidRPr="003109A2">
        <w:rPr>
          <w:rFonts w:cstheme="minorHAnsi"/>
          <w:sz w:val="24"/>
          <w:szCs w:val="24"/>
        </w:rPr>
        <w:t>(a)</w:t>
      </w:r>
      <w:r w:rsidRPr="003109A2">
        <w:rPr>
          <w:rFonts w:cstheme="minorHAnsi"/>
          <w:sz w:val="24"/>
          <w:szCs w:val="24"/>
        </w:rPr>
        <w:tab/>
        <w:t>Hariduslikku ja koolituseesmärki kandvad teenused (mistahes personali või tudengite koolitamisega seotud tegevused loodusteaduste, tööstuse, meditsiini, põllumajanduse, sotsiaalteaduste valdkonnas, välja arvatud suurem osa doktorantide läbiviidavatest uuringutest);</w:t>
      </w:r>
    </w:p>
    <w:p w14:paraId="64EB8876" w14:textId="77777777" w:rsidR="00745BF9" w:rsidRPr="003109A2" w:rsidRDefault="00745BF9" w:rsidP="00745BF9">
      <w:pPr>
        <w:jc w:val="both"/>
        <w:rPr>
          <w:rFonts w:cstheme="minorHAnsi"/>
          <w:sz w:val="24"/>
          <w:szCs w:val="24"/>
        </w:rPr>
      </w:pPr>
      <w:r w:rsidRPr="003109A2">
        <w:rPr>
          <w:rFonts w:cstheme="minorHAnsi"/>
          <w:sz w:val="24"/>
          <w:szCs w:val="24"/>
        </w:rPr>
        <w:t>(b)</w:t>
      </w:r>
      <w:r w:rsidRPr="003109A2">
        <w:rPr>
          <w:rFonts w:cstheme="minorHAnsi"/>
          <w:sz w:val="24"/>
          <w:szCs w:val="24"/>
        </w:rPr>
        <w:tab/>
        <w:t>T&amp;A teenustega seotud teenused (mistahes spetsialiseerunud ametkondade tegevus, mis puudutab näiteks andmete kogumist, salvestamist, tõlkimist, hindamist vms, välja arvatud T&amp;A teenuste abil saadud tulemuste kohta aruande koostamine);</w:t>
      </w:r>
    </w:p>
    <w:p w14:paraId="3ADF12F3" w14:textId="77777777" w:rsidR="00745BF9" w:rsidRPr="003109A2" w:rsidRDefault="00745BF9" w:rsidP="00745BF9">
      <w:pPr>
        <w:jc w:val="both"/>
        <w:rPr>
          <w:rFonts w:cstheme="minorHAnsi"/>
          <w:sz w:val="24"/>
          <w:szCs w:val="24"/>
        </w:rPr>
      </w:pPr>
      <w:r w:rsidRPr="003109A2">
        <w:rPr>
          <w:rFonts w:cstheme="minorHAnsi"/>
          <w:sz w:val="24"/>
          <w:szCs w:val="24"/>
        </w:rPr>
        <w:lastRenderedPageBreak/>
        <w:t>(c)</w:t>
      </w:r>
      <w:r w:rsidRPr="003109A2">
        <w:rPr>
          <w:rFonts w:cstheme="minorHAnsi"/>
          <w:sz w:val="24"/>
          <w:szCs w:val="24"/>
        </w:rPr>
        <w:tab/>
        <w:t>Teised tööstustegevused (näiteks T&amp;A teenuste läbiviimiseks tehniliste vahendite varumine, T&amp;A teenuste abil saadud toodete või teenuste turustamine vms);</w:t>
      </w:r>
    </w:p>
    <w:p w14:paraId="1AE6C654" w14:textId="1D000C79" w:rsidR="00745BF9" w:rsidRPr="003109A2" w:rsidRDefault="00745BF9" w:rsidP="00745BF9">
      <w:pPr>
        <w:jc w:val="both"/>
        <w:rPr>
          <w:rFonts w:cstheme="minorHAnsi"/>
          <w:sz w:val="24"/>
          <w:szCs w:val="24"/>
        </w:rPr>
      </w:pPr>
      <w:r w:rsidRPr="003109A2">
        <w:rPr>
          <w:rFonts w:cstheme="minorHAnsi"/>
          <w:sz w:val="24"/>
          <w:szCs w:val="24"/>
        </w:rPr>
        <w:t>(d)</w:t>
      </w:r>
      <w:r w:rsidRPr="003109A2">
        <w:rPr>
          <w:rFonts w:cstheme="minorHAnsi"/>
          <w:sz w:val="24"/>
          <w:szCs w:val="24"/>
        </w:rPr>
        <w:tab/>
        <w:t>Haldus- ja tugiteenused (näiteks T&amp;A teenuste tarbeks rahastuse otsingud ning rahaliste vahendite jagamine või mistahes T&amp;A teenuste läbiviimiseks vajalikud transportimis-, hoiustamis-</w:t>
      </w:r>
      <w:r w:rsidR="009800F5" w:rsidRPr="003109A2">
        <w:rPr>
          <w:rFonts w:cstheme="minorHAnsi"/>
          <w:sz w:val="24"/>
          <w:szCs w:val="24"/>
        </w:rPr>
        <w:t>,</w:t>
      </w:r>
      <w:r w:rsidRPr="003109A2">
        <w:rPr>
          <w:rFonts w:cstheme="minorHAnsi"/>
          <w:sz w:val="24"/>
          <w:szCs w:val="24"/>
        </w:rPr>
        <w:t xml:space="preserve"> puhastus- ja parandusteenused).</w:t>
      </w:r>
    </w:p>
    <w:p w14:paraId="22533406" w14:textId="77777777" w:rsidR="00745BF9" w:rsidRPr="003109A2" w:rsidRDefault="00745BF9" w:rsidP="00745BF9">
      <w:pPr>
        <w:jc w:val="both"/>
        <w:rPr>
          <w:rFonts w:cstheme="minorHAnsi"/>
          <w:sz w:val="24"/>
          <w:szCs w:val="24"/>
        </w:rPr>
      </w:pPr>
    </w:p>
    <w:p w14:paraId="6CFF83CC" w14:textId="77777777" w:rsidR="00745BF9" w:rsidRPr="003109A2" w:rsidRDefault="00745BF9" w:rsidP="00745BF9">
      <w:pPr>
        <w:jc w:val="both"/>
        <w:rPr>
          <w:rFonts w:cstheme="minorHAnsi"/>
          <w:sz w:val="24"/>
          <w:szCs w:val="24"/>
          <w:u w:val="single"/>
        </w:rPr>
      </w:pPr>
      <w:r w:rsidRPr="003109A2">
        <w:rPr>
          <w:rFonts w:cstheme="minorHAnsi"/>
          <w:sz w:val="24"/>
          <w:szCs w:val="24"/>
          <w:u w:val="single"/>
        </w:rPr>
        <w:t>T&amp;A erandi rakendamise aluse määratlemine</w:t>
      </w:r>
    </w:p>
    <w:p w14:paraId="6953AB3A" w14:textId="77777777" w:rsidR="00B10B4A" w:rsidRPr="003109A2" w:rsidRDefault="00B10B4A" w:rsidP="00B10B4A">
      <w:pPr>
        <w:jc w:val="both"/>
        <w:rPr>
          <w:rFonts w:cstheme="minorHAnsi"/>
          <w:sz w:val="24"/>
          <w:szCs w:val="24"/>
        </w:rPr>
      </w:pPr>
      <w:r w:rsidRPr="003109A2">
        <w:rPr>
          <w:rFonts w:cstheme="minorHAnsi"/>
          <w:sz w:val="24"/>
          <w:szCs w:val="24"/>
        </w:rPr>
        <w:t>Kui eespool toodud kriteeriumite ja põhimõtete alusel selgub, et tellitava teenuse puhul on tegemist T&amp;A teenusega, kontrollitakse, kas esinevad asjaolud, mis välistavad erandi kasutamise:</w:t>
      </w:r>
    </w:p>
    <w:p w14:paraId="49DCC58F" w14:textId="77777777" w:rsidR="00B10B4A" w:rsidRPr="003109A2" w:rsidRDefault="00B10B4A" w:rsidP="00B10B4A">
      <w:pPr>
        <w:jc w:val="both"/>
        <w:rPr>
          <w:rFonts w:cstheme="minorHAnsi"/>
          <w:sz w:val="24"/>
          <w:szCs w:val="24"/>
        </w:rPr>
      </w:pPr>
      <w:r w:rsidRPr="003109A2">
        <w:rPr>
          <w:rFonts w:cstheme="minorHAnsi"/>
          <w:sz w:val="24"/>
          <w:szCs w:val="24"/>
        </w:rPr>
        <w:t>1)</w:t>
      </w:r>
      <w:r w:rsidRPr="003109A2">
        <w:rPr>
          <w:rFonts w:cstheme="minorHAnsi"/>
          <w:sz w:val="24"/>
          <w:szCs w:val="24"/>
        </w:rPr>
        <w:tab/>
        <w:t>lepingust tuleneb kasu üksnes hankijale tema enda tegevuseks  ja</w:t>
      </w:r>
    </w:p>
    <w:p w14:paraId="3593D199" w14:textId="77777777" w:rsidR="00B10B4A" w:rsidRPr="003109A2" w:rsidRDefault="00B10B4A" w:rsidP="00B10B4A">
      <w:pPr>
        <w:jc w:val="both"/>
        <w:rPr>
          <w:rFonts w:cstheme="minorHAnsi"/>
          <w:sz w:val="24"/>
          <w:szCs w:val="24"/>
        </w:rPr>
      </w:pPr>
      <w:r w:rsidRPr="003109A2">
        <w:rPr>
          <w:rFonts w:cstheme="minorHAnsi"/>
          <w:sz w:val="24"/>
          <w:szCs w:val="24"/>
        </w:rPr>
        <w:t>2)</w:t>
      </w:r>
      <w:r w:rsidRPr="003109A2">
        <w:rPr>
          <w:rFonts w:cstheme="minorHAnsi"/>
          <w:sz w:val="24"/>
          <w:szCs w:val="24"/>
        </w:rPr>
        <w:tab/>
        <w:t>teenuste eest tasub täies ulatuses sama hankija.</w:t>
      </w:r>
    </w:p>
    <w:p w14:paraId="651928D0" w14:textId="77777777" w:rsidR="00745BF9" w:rsidRPr="003109A2" w:rsidRDefault="00745BF9" w:rsidP="00745BF9">
      <w:pPr>
        <w:jc w:val="both"/>
        <w:rPr>
          <w:rFonts w:cstheme="minorHAnsi"/>
          <w:sz w:val="24"/>
          <w:szCs w:val="24"/>
        </w:rPr>
      </w:pPr>
      <w:r w:rsidRPr="003109A2">
        <w:rPr>
          <w:rFonts w:cstheme="minorHAnsi"/>
          <w:sz w:val="24"/>
          <w:szCs w:val="24"/>
        </w:rPr>
        <w:t xml:space="preserve">Esimene tingimus tähendab seda, et T&amp;A teenuste tulemustest peavad saama kasu ka teised turuosalised ning tulemused peavad olema avaldatud ka teistele, mitte üksnes T&amp;A teenuste tellijale või T&amp;A tegevuste läbiviijale. T&amp;A tulemuste avaldamine võib toimuda nt teadusvaldkonda puudutavates erialaajakirjanduses või teaduskonverentside raames. </w:t>
      </w:r>
    </w:p>
    <w:p w14:paraId="4BDD168C" w14:textId="5BF98D98" w:rsidR="00200A66" w:rsidRPr="003109A2" w:rsidRDefault="00745BF9" w:rsidP="00DF2924">
      <w:pPr>
        <w:jc w:val="both"/>
        <w:rPr>
          <w:rFonts w:cstheme="minorHAnsi"/>
          <w:sz w:val="24"/>
          <w:szCs w:val="24"/>
        </w:rPr>
      </w:pPr>
      <w:r w:rsidRPr="003109A2">
        <w:rPr>
          <w:rFonts w:cstheme="minorHAnsi"/>
          <w:sz w:val="24"/>
          <w:szCs w:val="24"/>
        </w:rPr>
        <w:t>Teine tingimus tähendab, et teenuse eest ei tasu täies ulatuses hankija, vaid see peab olema rahastatud ka teiste partnerite poolt. Kui hankija on ainsaks lepinguga tasu maksma kohustunud isikuks, ei ole see tingimus  täidetud, ning sellisel juhul peab T&amp;A erandi kohaldamiseks kindlasti olema täidetud esimene tingimus.</w:t>
      </w:r>
    </w:p>
    <w:sectPr w:rsidR="00200A66" w:rsidRPr="003109A2">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F97857" w14:textId="77777777" w:rsidR="002E634B" w:rsidRDefault="002E634B" w:rsidP="008D2860">
      <w:pPr>
        <w:spacing w:after="0" w:line="240" w:lineRule="auto"/>
      </w:pPr>
      <w:r>
        <w:separator/>
      </w:r>
    </w:p>
  </w:endnote>
  <w:endnote w:type="continuationSeparator" w:id="0">
    <w:p w14:paraId="3F83A389" w14:textId="77777777" w:rsidR="002E634B" w:rsidRDefault="002E634B" w:rsidP="008D2860">
      <w:pPr>
        <w:spacing w:after="0" w:line="240" w:lineRule="auto"/>
      </w:pPr>
      <w:r>
        <w:continuationSeparator/>
      </w:r>
    </w:p>
  </w:endnote>
  <w:endnote w:type="continuationNotice" w:id="1">
    <w:p w14:paraId="16481FBE" w14:textId="77777777" w:rsidR="002E634B" w:rsidRDefault="002E634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0090333"/>
      <w:docPartObj>
        <w:docPartGallery w:val="Page Numbers (Bottom of Page)"/>
        <w:docPartUnique/>
      </w:docPartObj>
    </w:sdtPr>
    <w:sdtEndPr/>
    <w:sdtContent>
      <w:p w14:paraId="44866A62" w14:textId="3B15634B" w:rsidR="00B95F72" w:rsidRDefault="00B95F72">
        <w:pPr>
          <w:pStyle w:val="Jalus"/>
          <w:jc w:val="right"/>
        </w:pPr>
        <w:r>
          <w:fldChar w:fldCharType="begin"/>
        </w:r>
        <w:r>
          <w:instrText>PAGE   \* MERGEFORMAT</w:instrText>
        </w:r>
        <w:r>
          <w:fldChar w:fldCharType="separate"/>
        </w:r>
        <w:r w:rsidR="00C52C19">
          <w:rPr>
            <w:noProof/>
          </w:rPr>
          <w:t>2</w:t>
        </w:r>
        <w:r>
          <w:fldChar w:fldCharType="end"/>
        </w:r>
      </w:p>
    </w:sdtContent>
  </w:sdt>
  <w:p w14:paraId="32E32A59" w14:textId="77777777" w:rsidR="00B95F72" w:rsidRDefault="00B95F72">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FF6688" w14:textId="77777777" w:rsidR="002E634B" w:rsidRDefault="002E634B" w:rsidP="008D2860">
      <w:pPr>
        <w:spacing w:after="0" w:line="240" w:lineRule="auto"/>
      </w:pPr>
      <w:r>
        <w:separator/>
      </w:r>
    </w:p>
  </w:footnote>
  <w:footnote w:type="continuationSeparator" w:id="0">
    <w:p w14:paraId="26DE6114" w14:textId="77777777" w:rsidR="002E634B" w:rsidRDefault="002E634B" w:rsidP="008D2860">
      <w:pPr>
        <w:spacing w:after="0" w:line="240" w:lineRule="auto"/>
      </w:pPr>
      <w:r>
        <w:continuationSeparator/>
      </w:r>
    </w:p>
  </w:footnote>
  <w:footnote w:type="continuationNotice" w:id="1">
    <w:p w14:paraId="580CA056" w14:textId="77777777" w:rsidR="002E634B" w:rsidRDefault="002E634B">
      <w:pPr>
        <w:spacing w:after="0" w:line="240" w:lineRule="auto"/>
      </w:pPr>
    </w:p>
  </w:footnote>
  <w:footnote w:id="2">
    <w:p w14:paraId="7BE1BC2A" w14:textId="77777777" w:rsidR="00F24860" w:rsidRDefault="00F24860" w:rsidP="00F24860">
      <w:pPr>
        <w:pStyle w:val="Allmrkusetekst"/>
      </w:pPr>
      <w:r>
        <w:rPr>
          <w:rStyle w:val="Allmrkuseviide"/>
        </w:rPr>
        <w:footnoteRef/>
      </w:r>
      <w:r>
        <w:t xml:space="preserve"> </w:t>
      </w:r>
      <w:hyperlink r:id="rId1" w:history="1">
        <w:r w:rsidRPr="000163DF">
          <w:rPr>
            <w:rStyle w:val="Hperlink"/>
          </w:rPr>
          <w:t>Tuuleparkide keskkonnamõju hindamise juhend</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19225" w14:textId="0E581280" w:rsidR="00B95F72" w:rsidRDefault="00B95F72">
    <w:pPr>
      <w:pStyle w:val="Pis"/>
    </w:pPr>
  </w:p>
  <w:p w14:paraId="7A20D4A8" w14:textId="77777777" w:rsidR="00B95F72" w:rsidRDefault="00B95F72">
    <w:pPr>
      <w:pStyle w:val="Pi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B1531"/>
    <w:multiLevelType w:val="hybridMultilevel"/>
    <w:tmpl w:val="4FC81686"/>
    <w:lvl w:ilvl="0" w:tplc="3DC04BAA">
      <w:start w:val="1"/>
      <w:numFmt w:val="low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1FD018AF"/>
    <w:multiLevelType w:val="hybridMultilevel"/>
    <w:tmpl w:val="CCA6849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23786512"/>
    <w:multiLevelType w:val="hybridMultilevel"/>
    <w:tmpl w:val="9182B5F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25AD23DF"/>
    <w:multiLevelType w:val="hybridMultilevel"/>
    <w:tmpl w:val="CDD4E7E0"/>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357B60A0"/>
    <w:multiLevelType w:val="hybridMultilevel"/>
    <w:tmpl w:val="DE305C50"/>
    <w:lvl w:ilvl="0" w:tplc="0DCCB15E">
      <w:start w:val="1"/>
      <w:numFmt w:val="bullet"/>
      <w:lvlText w:val=""/>
      <w:lvlJc w:val="left"/>
      <w:pPr>
        <w:ind w:left="720" w:hanging="360"/>
      </w:pPr>
      <w:rPr>
        <w:rFonts w:ascii="Symbol" w:eastAsiaTheme="minorHAnsi" w:hAnsi="Symbol" w:cstheme="minorBid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452D06D1"/>
    <w:multiLevelType w:val="hybridMultilevel"/>
    <w:tmpl w:val="B052A7D4"/>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4F0C43CF"/>
    <w:multiLevelType w:val="hybridMultilevel"/>
    <w:tmpl w:val="92A2D1EE"/>
    <w:lvl w:ilvl="0" w:tplc="65A6222E">
      <w:start w:val="1"/>
      <w:numFmt w:val="bullet"/>
      <w:lvlText w:val=""/>
      <w:lvlJc w:val="left"/>
      <w:pPr>
        <w:ind w:left="1080" w:hanging="360"/>
      </w:pPr>
      <w:rPr>
        <w:rFonts w:ascii="Symbol" w:eastAsiaTheme="minorHAnsi" w:hAnsi="Symbol" w:cstheme="minorBidi"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7" w15:restartNumberingAfterBreak="0">
    <w:nsid w:val="5B203508"/>
    <w:multiLevelType w:val="hybridMultilevel"/>
    <w:tmpl w:val="63960956"/>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6459670C"/>
    <w:multiLevelType w:val="hybridMultilevel"/>
    <w:tmpl w:val="E236EF02"/>
    <w:lvl w:ilvl="0" w:tplc="04250011">
      <w:start w:val="1"/>
      <w:numFmt w:val="decimal"/>
      <w:lvlText w:val="%1)"/>
      <w:lvlJc w:val="left"/>
      <w:pPr>
        <w:ind w:left="720" w:hanging="360"/>
      </w:pPr>
      <w:rPr>
        <w:rFonts w:hint="default"/>
        <w:u w:val="none"/>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685836C9"/>
    <w:multiLevelType w:val="hybridMultilevel"/>
    <w:tmpl w:val="1CB804B0"/>
    <w:lvl w:ilvl="0" w:tplc="5F141FFA">
      <w:start w:val="1"/>
      <w:numFmt w:val="decimal"/>
      <w:lvlText w:val="%1)"/>
      <w:lvlJc w:val="left"/>
      <w:pPr>
        <w:ind w:left="1080" w:hanging="360"/>
      </w:pPr>
      <w:rPr>
        <w:rFonts w:hint="default"/>
        <w:b w:val="0"/>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10" w15:restartNumberingAfterBreak="0">
    <w:nsid w:val="6DF054C6"/>
    <w:multiLevelType w:val="hybridMultilevel"/>
    <w:tmpl w:val="027C8FDC"/>
    <w:lvl w:ilvl="0" w:tplc="05721F6E">
      <w:start w:val="1"/>
      <w:numFmt w:val="bullet"/>
      <w:lvlText w:val=""/>
      <w:lvlJc w:val="left"/>
      <w:pPr>
        <w:ind w:left="720" w:hanging="360"/>
      </w:pPr>
      <w:rPr>
        <w:rFonts w:ascii="Symbol" w:eastAsiaTheme="minorHAnsi" w:hAnsi="Symbol" w:cstheme="minorBid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15:restartNumberingAfterBreak="0">
    <w:nsid w:val="714243E1"/>
    <w:multiLevelType w:val="hybridMultilevel"/>
    <w:tmpl w:val="817868C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2" w15:restartNumberingAfterBreak="0">
    <w:nsid w:val="724929AA"/>
    <w:multiLevelType w:val="hybridMultilevel"/>
    <w:tmpl w:val="78A4A91E"/>
    <w:lvl w:ilvl="0" w:tplc="1EB8F012">
      <w:start w:val="1"/>
      <w:numFmt w:val="decimal"/>
      <w:lvlText w:val="%1)"/>
      <w:lvlJc w:val="left"/>
      <w:pPr>
        <w:ind w:left="720" w:hanging="360"/>
      </w:pPr>
      <w:rPr>
        <w:rFonts w:ascii="Times New Roman" w:hAnsi="Times New Roman" w:cs="Times New Roman" w:hint="default"/>
        <w:b w:val="0"/>
        <w:sz w:val="24"/>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720179049">
    <w:abstractNumId w:val="2"/>
  </w:num>
  <w:num w:numId="2" w16cid:durableId="1529877678">
    <w:abstractNumId w:val="4"/>
  </w:num>
  <w:num w:numId="3" w16cid:durableId="768083232">
    <w:abstractNumId w:val="6"/>
  </w:num>
  <w:num w:numId="4" w16cid:durableId="2076735115">
    <w:abstractNumId w:val="10"/>
  </w:num>
  <w:num w:numId="5" w16cid:durableId="544217614">
    <w:abstractNumId w:val="0"/>
  </w:num>
  <w:num w:numId="6" w16cid:durableId="841165701">
    <w:abstractNumId w:val="11"/>
  </w:num>
  <w:num w:numId="7" w16cid:durableId="1298804194">
    <w:abstractNumId w:val="12"/>
  </w:num>
  <w:num w:numId="8" w16cid:durableId="1440418960">
    <w:abstractNumId w:val="9"/>
  </w:num>
  <w:num w:numId="9" w16cid:durableId="911544940">
    <w:abstractNumId w:val="5"/>
  </w:num>
  <w:num w:numId="10" w16cid:durableId="1096367850">
    <w:abstractNumId w:val="1"/>
  </w:num>
  <w:num w:numId="11" w16cid:durableId="1568998326">
    <w:abstractNumId w:val="8"/>
  </w:num>
  <w:num w:numId="12" w16cid:durableId="1177110326">
    <w:abstractNumId w:val="7"/>
  </w:num>
  <w:num w:numId="13" w16cid:durableId="124865987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416"/>
    <w:rsid w:val="00002F6A"/>
    <w:rsid w:val="00004CE8"/>
    <w:rsid w:val="0001041A"/>
    <w:rsid w:val="000163DF"/>
    <w:rsid w:val="00027904"/>
    <w:rsid w:val="00030516"/>
    <w:rsid w:val="00030B81"/>
    <w:rsid w:val="00031A4D"/>
    <w:rsid w:val="0004173B"/>
    <w:rsid w:val="00054725"/>
    <w:rsid w:val="00072A31"/>
    <w:rsid w:val="000A1528"/>
    <w:rsid w:val="000B1450"/>
    <w:rsid w:val="000E2B60"/>
    <w:rsid w:val="001323D4"/>
    <w:rsid w:val="00142CDD"/>
    <w:rsid w:val="0015515F"/>
    <w:rsid w:val="001A0426"/>
    <w:rsid w:val="001C0BEA"/>
    <w:rsid w:val="001C2FA8"/>
    <w:rsid w:val="001C5C6A"/>
    <w:rsid w:val="001F7F6C"/>
    <w:rsid w:val="00200A66"/>
    <w:rsid w:val="0021654F"/>
    <w:rsid w:val="002231D3"/>
    <w:rsid w:val="00227EE5"/>
    <w:rsid w:val="00231611"/>
    <w:rsid w:val="00243A57"/>
    <w:rsid w:val="0026780B"/>
    <w:rsid w:val="002A01EB"/>
    <w:rsid w:val="002B4D1E"/>
    <w:rsid w:val="002C5D90"/>
    <w:rsid w:val="002D436D"/>
    <w:rsid w:val="002D7C73"/>
    <w:rsid w:val="002E1977"/>
    <w:rsid w:val="002E2DFA"/>
    <w:rsid w:val="002E634B"/>
    <w:rsid w:val="002F0BBE"/>
    <w:rsid w:val="002F0CD3"/>
    <w:rsid w:val="002F64FC"/>
    <w:rsid w:val="003019E3"/>
    <w:rsid w:val="003022A3"/>
    <w:rsid w:val="003109A2"/>
    <w:rsid w:val="0031164A"/>
    <w:rsid w:val="00323107"/>
    <w:rsid w:val="00323D3E"/>
    <w:rsid w:val="00351C2C"/>
    <w:rsid w:val="00354882"/>
    <w:rsid w:val="003777F6"/>
    <w:rsid w:val="00394428"/>
    <w:rsid w:val="003C26A6"/>
    <w:rsid w:val="003C7B2E"/>
    <w:rsid w:val="003E3E7A"/>
    <w:rsid w:val="003E4F58"/>
    <w:rsid w:val="004037EB"/>
    <w:rsid w:val="0041297C"/>
    <w:rsid w:val="00412DDE"/>
    <w:rsid w:val="00421A10"/>
    <w:rsid w:val="00421E77"/>
    <w:rsid w:val="00422C5E"/>
    <w:rsid w:val="0043456D"/>
    <w:rsid w:val="0045687F"/>
    <w:rsid w:val="0046384C"/>
    <w:rsid w:val="004639FC"/>
    <w:rsid w:val="00463B3F"/>
    <w:rsid w:val="0046417B"/>
    <w:rsid w:val="00474AEA"/>
    <w:rsid w:val="00486EAB"/>
    <w:rsid w:val="00497704"/>
    <w:rsid w:val="00497FBE"/>
    <w:rsid w:val="004A2FF3"/>
    <w:rsid w:val="004B0B90"/>
    <w:rsid w:val="004B30E3"/>
    <w:rsid w:val="004E3715"/>
    <w:rsid w:val="00512763"/>
    <w:rsid w:val="00516505"/>
    <w:rsid w:val="00533EB9"/>
    <w:rsid w:val="00535135"/>
    <w:rsid w:val="00535D94"/>
    <w:rsid w:val="00545E86"/>
    <w:rsid w:val="00546B00"/>
    <w:rsid w:val="0055677D"/>
    <w:rsid w:val="005D0337"/>
    <w:rsid w:val="005D2A1E"/>
    <w:rsid w:val="005D4847"/>
    <w:rsid w:val="005F6136"/>
    <w:rsid w:val="00611021"/>
    <w:rsid w:val="006243EC"/>
    <w:rsid w:val="006421FD"/>
    <w:rsid w:val="00647915"/>
    <w:rsid w:val="006610BB"/>
    <w:rsid w:val="00670555"/>
    <w:rsid w:val="00671156"/>
    <w:rsid w:val="0067125E"/>
    <w:rsid w:val="0068577A"/>
    <w:rsid w:val="006A1B6A"/>
    <w:rsid w:val="006A424A"/>
    <w:rsid w:val="006A6CF0"/>
    <w:rsid w:val="006B2DCC"/>
    <w:rsid w:val="006B49C8"/>
    <w:rsid w:val="006D088E"/>
    <w:rsid w:val="006D2403"/>
    <w:rsid w:val="006D5DE0"/>
    <w:rsid w:val="006D7F71"/>
    <w:rsid w:val="00707FDD"/>
    <w:rsid w:val="0071607C"/>
    <w:rsid w:val="00721D06"/>
    <w:rsid w:val="00732120"/>
    <w:rsid w:val="00733229"/>
    <w:rsid w:val="00745BF9"/>
    <w:rsid w:val="007912FE"/>
    <w:rsid w:val="007919BC"/>
    <w:rsid w:val="007B73D7"/>
    <w:rsid w:val="007B7A17"/>
    <w:rsid w:val="007C04B0"/>
    <w:rsid w:val="007C6F30"/>
    <w:rsid w:val="007E1F7B"/>
    <w:rsid w:val="007E4EA1"/>
    <w:rsid w:val="00802D80"/>
    <w:rsid w:val="00803B5C"/>
    <w:rsid w:val="00821EE4"/>
    <w:rsid w:val="008258DB"/>
    <w:rsid w:val="00825E8C"/>
    <w:rsid w:val="00826CAA"/>
    <w:rsid w:val="00841357"/>
    <w:rsid w:val="00871BFB"/>
    <w:rsid w:val="00877DA6"/>
    <w:rsid w:val="0088165B"/>
    <w:rsid w:val="00890E5A"/>
    <w:rsid w:val="00895692"/>
    <w:rsid w:val="00896D5F"/>
    <w:rsid w:val="0089707E"/>
    <w:rsid w:val="008A07C0"/>
    <w:rsid w:val="008B45D0"/>
    <w:rsid w:val="008C029E"/>
    <w:rsid w:val="008C1A95"/>
    <w:rsid w:val="008D2860"/>
    <w:rsid w:val="008E598E"/>
    <w:rsid w:val="008E6AD0"/>
    <w:rsid w:val="009005E2"/>
    <w:rsid w:val="00901816"/>
    <w:rsid w:val="00916059"/>
    <w:rsid w:val="009229A5"/>
    <w:rsid w:val="00923C5B"/>
    <w:rsid w:val="00930B4B"/>
    <w:rsid w:val="00937C08"/>
    <w:rsid w:val="00940D6F"/>
    <w:rsid w:val="009458AC"/>
    <w:rsid w:val="00947014"/>
    <w:rsid w:val="00950432"/>
    <w:rsid w:val="00962E1B"/>
    <w:rsid w:val="0097188C"/>
    <w:rsid w:val="00976496"/>
    <w:rsid w:val="009800F5"/>
    <w:rsid w:val="0098074A"/>
    <w:rsid w:val="00984A96"/>
    <w:rsid w:val="00991789"/>
    <w:rsid w:val="009A2F58"/>
    <w:rsid w:val="009A4389"/>
    <w:rsid w:val="009C3137"/>
    <w:rsid w:val="009D420A"/>
    <w:rsid w:val="00A2424B"/>
    <w:rsid w:val="00A26B12"/>
    <w:rsid w:val="00A31BDF"/>
    <w:rsid w:val="00A36CB7"/>
    <w:rsid w:val="00A37895"/>
    <w:rsid w:val="00A40B41"/>
    <w:rsid w:val="00A42363"/>
    <w:rsid w:val="00A538E4"/>
    <w:rsid w:val="00A63B96"/>
    <w:rsid w:val="00A8255A"/>
    <w:rsid w:val="00A93B82"/>
    <w:rsid w:val="00A945B3"/>
    <w:rsid w:val="00AA3E83"/>
    <w:rsid w:val="00AA6C73"/>
    <w:rsid w:val="00AB61B3"/>
    <w:rsid w:val="00AD111E"/>
    <w:rsid w:val="00AD7A31"/>
    <w:rsid w:val="00AE2C56"/>
    <w:rsid w:val="00AF43F0"/>
    <w:rsid w:val="00AF51F5"/>
    <w:rsid w:val="00B10B4A"/>
    <w:rsid w:val="00B122C1"/>
    <w:rsid w:val="00B37C97"/>
    <w:rsid w:val="00B46B69"/>
    <w:rsid w:val="00B52375"/>
    <w:rsid w:val="00B67C3E"/>
    <w:rsid w:val="00B83BAE"/>
    <w:rsid w:val="00B84991"/>
    <w:rsid w:val="00B91CF2"/>
    <w:rsid w:val="00B933AB"/>
    <w:rsid w:val="00B95F72"/>
    <w:rsid w:val="00BA01EB"/>
    <w:rsid w:val="00BA1A97"/>
    <w:rsid w:val="00BB758A"/>
    <w:rsid w:val="00BC10FB"/>
    <w:rsid w:val="00BC1577"/>
    <w:rsid w:val="00BC5094"/>
    <w:rsid w:val="00BC5F10"/>
    <w:rsid w:val="00BE1D4D"/>
    <w:rsid w:val="00C023D7"/>
    <w:rsid w:val="00C21A4E"/>
    <w:rsid w:val="00C43616"/>
    <w:rsid w:val="00C46758"/>
    <w:rsid w:val="00C52C19"/>
    <w:rsid w:val="00C5369C"/>
    <w:rsid w:val="00C82416"/>
    <w:rsid w:val="00C946A8"/>
    <w:rsid w:val="00CA4062"/>
    <w:rsid w:val="00CB0488"/>
    <w:rsid w:val="00CB2380"/>
    <w:rsid w:val="00CC2D2C"/>
    <w:rsid w:val="00CE65C8"/>
    <w:rsid w:val="00CE666E"/>
    <w:rsid w:val="00CF09E4"/>
    <w:rsid w:val="00D525CD"/>
    <w:rsid w:val="00D75597"/>
    <w:rsid w:val="00D765D8"/>
    <w:rsid w:val="00D9058B"/>
    <w:rsid w:val="00DA0999"/>
    <w:rsid w:val="00DB3094"/>
    <w:rsid w:val="00DE3249"/>
    <w:rsid w:val="00DF2924"/>
    <w:rsid w:val="00DF7266"/>
    <w:rsid w:val="00E021AC"/>
    <w:rsid w:val="00E17AF0"/>
    <w:rsid w:val="00E250A3"/>
    <w:rsid w:val="00E26E6E"/>
    <w:rsid w:val="00E27301"/>
    <w:rsid w:val="00E33125"/>
    <w:rsid w:val="00E339C2"/>
    <w:rsid w:val="00E376F3"/>
    <w:rsid w:val="00E56F69"/>
    <w:rsid w:val="00E60658"/>
    <w:rsid w:val="00E66A88"/>
    <w:rsid w:val="00E8210B"/>
    <w:rsid w:val="00E94F9E"/>
    <w:rsid w:val="00E97B12"/>
    <w:rsid w:val="00EA02DF"/>
    <w:rsid w:val="00EA36FA"/>
    <w:rsid w:val="00EB5955"/>
    <w:rsid w:val="00EC05E3"/>
    <w:rsid w:val="00EE54D3"/>
    <w:rsid w:val="00EF791E"/>
    <w:rsid w:val="00F1102F"/>
    <w:rsid w:val="00F24860"/>
    <w:rsid w:val="00F26493"/>
    <w:rsid w:val="00F26B4E"/>
    <w:rsid w:val="00F35D30"/>
    <w:rsid w:val="00F374B6"/>
    <w:rsid w:val="00F45813"/>
    <w:rsid w:val="00F53333"/>
    <w:rsid w:val="00F55CE5"/>
    <w:rsid w:val="00F611CB"/>
    <w:rsid w:val="00F85F5B"/>
    <w:rsid w:val="00F87758"/>
    <w:rsid w:val="00F93FBF"/>
    <w:rsid w:val="00FB22D3"/>
    <w:rsid w:val="00FB24A5"/>
    <w:rsid w:val="00FE42EC"/>
    <w:rsid w:val="00FF3AB7"/>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305EEF"/>
  <w15:chartTrackingRefBased/>
  <w15:docId w15:val="{261D9567-1B06-42C1-A361-20AF3BDF0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table" w:styleId="Kontuurtabel">
    <w:name w:val="Table Grid"/>
    <w:basedOn w:val="Normaaltabel"/>
    <w:uiPriority w:val="39"/>
    <w:rsid w:val="00C824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oendilik">
    <w:name w:val="List Paragraph"/>
    <w:basedOn w:val="Normaallaad"/>
    <w:uiPriority w:val="34"/>
    <w:qFormat/>
    <w:rsid w:val="00C82416"/>
    <w:pPr>
      <w:ind w:left="720"/>
      <w:contextualSpacing/>
    </w:pPr>
  </w:style>
  <w:style w:type="paragraph" w:styleId="Allmrkusetekst">
    <w:name w:val="footnote text"/>
    <w:basedOn w:val="Normaallaad"/>
    <w:link w:val="AllmrkusetekstMrk"/>
    <w:uiPriority w:val="99"/>
    <w:semiHidden/>
    <w:unhideWhenUsed/>
    <w:rsid w:val="008D2860"/>
    <w:pPr>
      <w:spacing w:after="0" w:line="240" w:lineRule="auto"/>
    </w:pPr>
    <w:rPr>
      <w:sz w:val="20"/>
      <w:szCs w:val="20"/>
    </w:rPr>
  </w:style>
  <w:style w:type="character" w:customStyle="1" w:styleId="AllmrkusetekstMrk">
    <w:name w:val="Allmärkuse tekst Märk"/>
    <w:basedOn w:val="Liguvaikefont"/>
    <w:link w:val="Allmrkusetekst"/>
    <w:uiPriority w:val="99"/>
    <w:semiHidden/>
    <w:rsid w:val="008D2860"/>
    <w:rPr>
      <w:sz w:val="20"/>
      <w:szCs w:val="20"/>
    </w:rPr>
  </w:style>
  <w:style w:type="character" w:styleId="Allmrkuseviide">
    <w:name w:val="footnote reference"/>
    <w:basedOn w:val="Liguvaikefont"/>
    <w:uiPriority w:val="99"/>
    <w:semiHidden/>
    <w:unhideWhenUsed/>
    <w:rsid w:val="008D2860"/>
    <w:rPr>
      <w:vertAlign w:val="superscript"/>
    </w:rPr>
  </w:style>
  <w:style w:type="paragraph" w:customStyle="1" w:styleId="Default">
    <w:name w:val="Default"/>
    <w:rsid w:val="006B49C8"/>
    <w:pPr>
      <w:autoSpaceDE w:val="0"/>
      <w:autoSpaceDN w:val="0"/>
      <w:adjustRightInd w:val="0"/>
      <w:spacing w:after="0" w:line="240" w:lineRule="auto"/>
    </w:pPr>
    <w:rPr>
      <w:rFonts w:ascii="Calibri" w:hAnsi="Calibri" w:cs="Calibri"/>
      <w:color w:val="000000"/>
      <w:sz w:val="24"/>
      <w:szCs w:val="24"/>
    </w:rPr>
  </w:style>
  <w:style w:type="paragraph" w:styleId="Jutumullitekst">
    <w:name w:val="Balloon Text"/>
    <w:basedOn w:val="Normaallaad"/>
    <w:link w:val="JutumullitekstMrk"/>
    <w:uiPriority w:val="99"/>
    <w:semiHidden/>
    <w:unhideWhenUsed/>
    <w:rsid w:val="002F0BBE"/>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2F0BBE"/>
    <w:rPr>
      <w:rFonts w:ascii="Segoe UI" w:hAnsi="Segoe UI" w:cs="Segoe UI"/>
      <w:sz w:val="18"/>
      <w:szCs w:val="18"/>
    </w:rPr>
  </w:style>
  <w:style w:type="character" w:styleId="Hperlink">
    <w:name w:val="Hyperlink"/>
    <w:basedOn w:val="Liguvaikefont"/>
    <w:uiPriority w:val="99"/>
    <w:unhideWhenUsed/>
    <w:rsid w:val="00647915"/>
    <w:rPr>
      <w:color w:val="0563C1" w:themeColor="hyperlink"/>
      <w:u w:val="single"/>
    </w:rPr>
  </w:style>
  <w:style w:type="character" w:styleId="Kommentaariviide">
    <w:name w:val="annotation reference"/>
    <w:basedOn w:val="Liguvaikefont"/>
    <w:uiPriority w:val="99"/>
    <w:semiHidden/>
    <w:unhideWhenUsed/>
    <w:rsid w:val="007912FE"/>
    <w:rPr>
      <w:sz w:val="16"/>
      <w:szCs w:val="16"/>
    </w:rPr>
  </w:style>
  <w:style w:type="paragraph" w:styleId="Kommentaaritekst">
    <w:name w:val="annotation text"/>
    <w:basedOn w:val="Normaallaad"/>
    <w:link w:val="KommentaaritekstMrk"/>
    <w:uiPriority w:val="99"/>
    <w:unhideWhenUsed/>
    <w:rsid w:val="007912FE"/>
    <w:pPr>
      <w:spacing w:line="240" w:lineRule="auto"/>
    </w:pPr>
    <w:rPr>
      <w:sz w:val="20"/>
      <w:szCs w:val="20"/>
    </w:rPr>
  </w:style>
  <w:style w:type="character" w:customStyle="1" w:styleId="KommentaaritekstMrk">
    <w:name w:val="Kommentaari tekst Märk"/>
    <w:basedOn w:val="Liguvaikefont"/>
    <w:link w:val="Kommentaaritekst"/>
    <w:uiPriority w:val="99"/>
    <w:rsid w:val="007912FE"/>
    <w:rPr>
      <w:sz w:val="20"/>
      <w:szCs w:val="20"/>
    </w:rPr>
  </w:style>
  <w:style w:type="paragraph" w:styleId="Kommentaariteema">
    <w:name w:val="annotation subject"/>
    <w:basedOn w:val="Kommentaaritekst"/>
    <w:next w:val="Kommentaaritekst"/>
    <w:link w:val="KommentaariteemaMrk"/>
    <w:uiPriority w:val="99"/>
    <w:semiHidden/>
    <w:unhideWhenUsed/>
    <w:rsid w:val="007912FE"/>
    <w:rPr>
      <w:b/>
      <w:bCs/>
    </w:rPr>
  </w:style>
  <w:style w:type="character" w:customStyle="1" w:styleId="KommentaariteemaMrk">
    <w:name w:val="Kommentaari teema Märk"/>
    <w:basedOn w:val="KommentaaritekstMrk"/>
    <w:link w:val="Kommentaariteema"/>
    <w:uiPriority w:val="99"/>
    <w:semiHidden/>
    <w:rsid w:val="007912FE"/>
    <w:rPr>
      <w:b/>
      <w:bCs/>
      <w:sz w:val="20"/>
      <w:szCs w:val="20"/>
    </w:rPr>
  </w:style>
  <w:style w:type="paragraph" w:styleId="Pis">
    <w:name w:val="header"/>
    <w:basedOn w:val="Normaallaad"/>
    <w:link w:val="PisMrk"/>
    <w:uiPriority w:val="99"/>
    <w:unhideWhenUsed/>
    <w:rsid w:val="00421E77"/>
    <w:pPr>
      <w:tabs>
        <w:tab w:val="center" w:pos="4536"/>
        <w:tab w:val="right" w:pos="9072"/>
      </w:tabs>
      <w:spacing w:after="0" w:line="240" w:lineRule="auto"/>
    </w:pPr>
  </w:style>
  <w:style w:type="character" w:customStyle="1" w:styleId="PisMrk">
    <w:name w:val="Päis Märk"/>
    <w:basedOn w:val="Liguvaikefont"/>
    <w:link w:val="Pis"/>
    <w:uiPriority w:val="99"/>
    <w:rsid w:val="00421E77"/>
  </w:style>
  <w:style w:type="paragraph" w:styleId="Jalus">
    <w:name w:val="footer"/>
    <w:basedOn w:val="Normaallaad"/>
    <w:link w:val="JalusMrk"/>
    <w:uiPriority w:val="99"/>
    <w:unhideWhenUsed/>
    <w:rsid w:val="00421E77"/>
    <w:pPr>
      <w:tabs>
        <w:tab w:val="center" w:pos="4536"/>
        <w:tab w:val="right" w:pos="9072"/>
      </w:tabs>
      <w:spacing w:after="0" w:line="240" w:lineRule="auto"/>
    </w:pPr>
  </w:style>
  <w:style w:type="character" w:customStyle="1" w:styleId="JalusMrk">
    <w:name w:val="Jalus Märk"/>
    <w:basedOn w:val="Liguvaikefont"/>
    <w:link w:val="Jalus"/>
    <w:uiPriority w:val="99"/>
    <w:rsid w:val="00421E77"/>
  </w:style>
  <w:style w:type="character" w:styleId="Klastatudhperlink">
    <w:name w:val="FollowedHyperlink"/>
    <w:basedOn w:val="Liguvaikefont"/>
    <w:uiPriority w:val="99"/>
    <w:semiHidden/>
    <w:unhideWhenUsed/>
    <w:rsid w:val="0041297C"/>
    <w:rPr>
      <w:color w:val="954F72" w:themeColor="followedHyperlink"/>
      <w:u w:val="single"/>
    </w:rPr>
  </w:style>
  <w:style w:type="paragraph" w:styleId="Redaktsioon">
    <w:name w:val="Revision"/>
    <w:hidden/>
    <w:uiPriority w:val="99"/>
    <w:semiHidden/>
    <w:rsid w:val="003C26A6"/>
    <w:pPr>
      <w:spacing w:after="0" w:line="240" w:lineRule="auto"/>
    </w:pPr>
  </w:style>
  <w:style w:type="character" w:styleId="Lahendamatamainimine">
    <w:name w:val="Unresolved Mention"/>
    <w:basedOn w:val="Liguvaikefont"/>
    <w:uiPriority w:val="99"/>
    <w:semiHidden/>
    <w:unhideWhenUsed/>
    <w:rsid w:val="006A1B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1563977">
      <w:bodyDiv w:val="1"/>
      <w:marLeft w:val="0"/>
      <w:marRight w:val="0"/>
      <w:marTop w:val="0"/>
      <w:marBottom w:val="0"/>
      <w:divBdr>
        <w:top w:val="none" w:sz="0" w:space="0" w:color="auto"/>
        <w:left w:val="none" w:sz="0" w:space="0" w:color="auto"/>
        <w:bottom w:val="none" w:sz="0" w:space="0" w:color="auto"/>
        <w:right w:val="none" w:sz="0" w:space="0" w:color="auto"/>
      </w:divBdr>
    </w:div>
    <w:div w:id="1144935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iigiteataja.ee/akt/104122014014"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eur-lex.europa.eu/legal-content/ET/TXT/?qid=1406615102629&amp;uri=CELEX:32014L0024" TargetMode="External"/><Relationship Id="rId4" Type="http://schemas.openxmlformats.org/officeDocument/2006/relationships/settings" Target="settings.xml"/><Relationship Id="rId9" Type="http://schemas.openxmlformats.org/officeDocument/2006/relationships/hyperlink" Target="http://www.oecd.org/publications/frascati-manual-2015-9789264239012-en.htm"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kliimaministeerium.ee/sites/default/files/documents/2025-03/Tuuleparkide%20keskkonnam%C3%B5ju%20hindamise%20juhend.pdf"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A84756-E678-4E7B-99E7-5B0693314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10</Pages>
  <Words>2786</Words>
  <Characters>16164</Characters>
  <Application>Microsoft Office Word</Application>
  <DocSecurity>0</DocSecurity>
  <Lines>134</Lines>
  <Paragraphs>37</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TA erand_juhend_mall_uute RHS-i täiendustega</vt:lpstr>
      <vt:lpstr>TA erand_juhend_mall_uute RHS-i täiendustega</vt:lpstr>
    </vt:vector>
  </TitlesOfParts>
  <Company/>
  <LinksUpToDate>false</LinksUpToDate>
  <CharactersWithSpaces>18913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 erand_tuulepargid_mustand</dc:title>
  <dc:subject/>
  <dc:creator>Ene Kadastik</dc:creator>
  <dc:description/>
  <cp:lastModifiedBy>Liina Eek</cp:lastModifiedBy>
  <cp:revision>8</cp:revision>
  <cp:lastPrinted>2023-12-15T10:13:00Z</cp:lastPrinted>
  <dcterms:created xsi:type="dcterms:W3CDTF">2025-05-08T08:33:00Z</dcterms:created>
  <dcterms:modified xsi:type="dcterms:W3CDTF">2025-05-29T12:25:00Z</dcterms:modified>
</cp:coreProperties>
</file>